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Pr>
          <w:noProof/>
          <w:sz w:val="22"/>
        </w:rPr>
        <w:drawing>
          <wp:anchor distT="0" distB="0" distL="0" distR="0" simplePos="0" relativeHeight="25162086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sz w:val="22"/>
        </w:rPr>
        <mc:AlternateContent>
          <mc:Choice Requires="wps">
            <w:drawing>
              <wp:anchor distT="0" distB="0" distL="114300" distR="114300" simplePos="0" relativeHeight="251622912"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2B413E7A" w14:textId="7AEAA6C1" w:rsidR="00385C4D" w:rsidRDefault="00284DAA" w:rsidP="00284DAA">
                            <w:pPr>
                              <w:spacing w:before="240" w:line="240" w:lineRule="auto"/>
                              <w:jc w:val="center"/>
                              <w:rPr>
                                <w:b/>
                                <w:color w:val="FFFFFF"/>
                                <w:kern w:val="0"/>
                                <w:sz w:val="56"/>
                                <w:szCs w:val="56"/>
                              </w:rPr>
                            </w:pPr>
                            <w:r>
                              <w:rPr>
                                <w:b/>
                                <w:color w:val="FFFFFF"/>
                                <w:sz w:val="56"/>
                              </w:rPr>
                              <w:t>MĀCĪBU MATERIĀLS</w:t>
                            </w:r>
                          </w:p>
                          <w:p w14:paraId="170C3826" w14:textId="77777777" w:rsidR="002B0B48" w:rsidRPr="00AC2D57" w:rsidRDefault="002B0B48" w:rsidP="00284DAA">
                            <w:pPr>
                              <w:spacing w:before="240" w:line="240" w:lineRule="auto"/>
                              <w:jc w:val="center"/>
                              <w:rPr>
                                <w:b/>
                                <w:color w:val="FFFFFF"/>
                                <w:kern w:val="0"/>
                                <w:sz w:val="56"/>
                                <w:szCs w:val="56"/>
                              </w:rPr>
                            </w:pPr>
                          </w:p>
                          <w:p w14:paraId="777BA7F2" w14:textId="3590CB01" w:rsidR="00331604" w:rsidRPr="00284DAA" w:rsidRDefault="00284DAA" w:rsidP="00385C4D">
                            <w:pPr>
                              <w:jc w:val="center"/>
                              <w:rPr>
                                <w:b/>
                                <w:color w:val="FFFFFF" w:themeColor="background1"/>
                                <w:sz w:val="44"/>
                                <w:szCs w:val="44"/>
                              </w:rPr>
                            </w:pPr>
                            <w:r>
                              <w:rPr>
                                <w:color w:val="FFFFFF" w:themeColor="background1"/>
                                <w:sz w:val="44"/>
                              </w:rPr>
                              <w:t>3. mācību nodaļa</w:t>
                            </w:r>
                          </w:p>
                          <w:p w14:paraId="180C3D8C" w14:textId="1AFCC36C" w:rsidR="004146E9" w:rsidRPr="00284DAA" w:rsidRDefault="00E17150" w:rsidP="00385C4D">
                            <w:pPr>
                              <w:jc w:val="center"/>
                              <w:rPr>
                                <w:rFonts w:ascii="Noto Sans" w:eastAsia="Noto Sans" w:hAnsi="Noto Sans" w:cs="Noto Sans"/>
                                <w:b/>
                                <w:bCs/>
                                <w:color w:val="FFFFFF" w:themeColor="background1"/>
                                <w:sz w:val="44"/>
                                <w:szCs w:val="44"/>
                              </w:rPr>
                            </w:pPr>
                            <w:r>
                              <w:rPr>
                                <w:color w:val="FFFFFF" w:themeColor="background1"/>
                                <w:sz w:val="44"/>
                              </w:rPr>
                              <w:t>ERGONOMIKA UN DARBA DROŠĪBA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2B413E7A" w14:textId="7AEAA6C1" w:rsidR="00385C4D" w:rsidRDefault="00284DAA" w:rsidP="00284DAA">
                      <w:pPr>
                        <w:spacing w:before="240" w:line="240" w:lineRule="auto"/>
                        <w:jc w:val="center"/>
                        <w:rPr>
                          <w:b/>
                          <w:color w:val="FFFFFF"/>
                          <w:kern w:val="0"/>
                          <w:sz w:val="56"/>
                          <w:szCs w:val="56"/>
                        </w:rPr>
                      </w:pPr>
                      <w:r>
                        <w:rPr>
                          <w:b/>
                          <w:color w:val="FFFFFF"/>
                          <w:sz w:val="56"/>
                        </w:rPr>
                        <w:t xml:space="preserve">MĀCĪBU MATERIĀLS</w:t>
                      </w:r>
                    </w:p>
                    <w:p w14:paraId="170C3826" w14:textId="77777777" w:rsidR="002B0B48" w:rsidRPr="00AC2D57" w:rsidRDefault="002B0B48" w:rsidP="00284DAA">
                      <w:pPr>
                        <w:spacing w:before="240" w:line="240" w:lineRule="auto"/>
                        <w:jc w:val="center"/>
                        <w:rPr>
                          <w:b/>
                          <w:color w:val="FFFFFF"/>
                          <w:kern w:val="0"/>
                          <w:sz w:val="56"/>
                          <w:szCs w:val="56"/>
                        </w:rPr>
                      </w:pPr>
                    </w:p>
                    <w:p w14:paraId="777BA7F2" w14:textId="3590CB01" w:rsidR="00331604" w:rsidRPr="00284DAA" w:rsidRDefault="00284DAA" w:rsidP="00385C4D">
                      <w:pPr>
                        <w:jc w:val="center"/>
                        <w:rPr>
                          <w:b/>
                          <w:color w:val="FFFFFF" w:themeColor="background1"/>
                          <w:sz w:val="44"/>
                          <w:szCs w:val="44"/>
                        </w:rPr>
                      </w:pPr>
                      <w:r>
                        <w:rPr>
                          <w:color w:val="FFFFFF" w:themeColor="background1"/>
                          <w:sz w:val="44"/>
                        </w:rPr>
                        <w:t xml:space="preserve">3. mācību nodaļa</w:t>
                      </w:r>
                    </w:p>
                    <w:p w14:paraId="180C3D8C" w14:textId="1AFCC36C" w:rsidR="004146E9" w:rsidRPr="00284DAA" w:rsidRDefault="00E17150" w:rsidP="00385C4D">
                      <w:pPr>
                        <w:jc w:val="center"/>
                        <w:rPr>
                          <w:b/>
                          <w:bCs/>
                          <w:color w:val="FFFFFF" w:themeColor="background1"/>
                          <w:sz w:val="44"/>
                          <w:szCs w:val="44"/>
                          <w:rFonts w:ascii="Noto Sans" w:eastAsia="Noto Sans" w:hAnsi="Noto Sans" w:cs="Noto Sans"/>
                        </w:rPr>
                      </w:pPr>
                      <w:r>
                        <w:rPr>
                          <w:color w:val="FFFFFF" w:themeColor="background1"/>
                          <w:sz w:val="44"/>
                        </w:rPr>
                        <w:t xml:space="preserve">ERGONOMIKA UN DARBA DROŠĪBA</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44B37FEA" w:rsidR="00806D92" w:rsidRPr="00AC2D5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w:t>
                            </w:r>
                          </w:p>
                          <w:p w14:paraId="140233C9" w14:textId="77777777" w:rsidR="00284DAA" w:rsidRDefault="00284DAA" w:rsidP="00284DAA">
                            <w:pPr>
                              <w:widowControl w:val="0"/>
                              <w:autoSpaceDE w:val="0"/>
                              <w:autoSpaceDN w:val="0"/>
                              <w:spacing w:before="11" w:line="242" w:lineRule="auto"/>
                              <w:ind w:right="113"/>
                              <w:jc w:val="center"/>
                              <w:rPr>
                                <w:rFonts w:eastAsia="Noto Sans" w:hAnsi="Noto Sans" w:cs="Noto Sans"/>
                                <w:i/>
                                <w:kern w:val="0"/>
                                <w:sz w:val="32"/>
                                <w:szCs w:val="32"/>
                              </w:rPr>
                            </w:pPr>
                            <w:r>
                              <w:rPr>
                                <w:rFonts w:hAnsi="Noto Sans"/>
                                <w:i/>
                                <w:color w:val="FFFFFF"/>
                                <w:sz w:val="32"/>
                              </w:rPr>
                              <w:t>B</w:t>
                            </w:r>
                            <w:r>
                              <w:rPr>
                                <w:rFonts w:hAnsi="Noto Sans"/>
                                <w:i/>
                                <w:color w:val="FFFFFF"/>
                                <w:sz w:val="32"/>
                              </w:rPr>
                              <w:t>ū</w:t>
                            </w:r>
                            <w:r>
                              <w:rPr>
                                <w:rFonts w:hAnsi="Noto Sans"/>
                                <w:i/>
                                <w:color w:val="FFFFFF"/>
                                <w:sz w:val="32"/>
                              </w:rPr>
                              <w:t>vstr</w:t>
                            </w:r>
                            <w:r>
                              <w:rPr>
                                <w:rFonts w:hAnsi="Noto Sans"/>
                                <w:i/>
                                <w:color w:val="FFFFFF"/>
                                <w:sz w:val="32"/>
                              </w:rPr>
                              <w:t>ā</w:t>
                            </w:r>
                            <w:r>
                              <w:rPr>
                                <w:rFonts w:hAnsi="Noto Sans"/>
                                <w:i/>
                                <w:color w:val="FFFFFF"/>
                                <w:sz w:val="32"/>
                              </w:rPr>
                              <w:t>dnieku kvalifik</w:t>
                            </w:r>
                            <w:r>
                              <w:rPr>
                                <w:rFonts w:hAnsi="Noto Sans"/>
                                <w:i/>
                                <w:color w:val="FFFFFF"/>
                                <w:sz w:val="32"/>
                              </w:rPr>
                              <w:t>ā</w:t>
                            </w:r>
                            <w:r>
                              <w:rPr>
                                <w:rFonts w:hAnsi="Noto Sans"/>
                                <w:i/>
                                <w:color w:val="FFFFFF"/>
                                <w:sz w:val="32"/>
                              </w:rPr>
                              <w:t>cijas cel</w:t>
                            </w:r>
                            <w:r>
                              <w:rPr>
                                <w:rFonts w:hAnsi="Noto Sans"/>
                                <w:i/>
                                <w:color w:val="FFFFFF"/>
                                <w:sz w:val="32"/>
                              </w:rPr>
                              <w:t>š</w:t>
                            </w:r>
                            <w:r>
                              <w:rPr>
                                <w:rFonts w:hAnsi="Noto Sans"/>
                                <w:i/>
                                <w:color w:val="FFFFFF"/>
                                <w:sz w:val="32"/>
                              </w:rPr>
                              <w:t>ana koka konstrukciju izgatavo</w:t>
                            </w:r>
                            <w:r>
                              <w:rPr>
                                <w:rFonts w:hAnsi="Noto Sans"/>
                                <w:i/>
                                <w:color w:val="FFFFFF"/>
                                <w:sz w:val="32"/>
                              </w:rPr>
                              <w:t>š</w:t>
                            </w:r>
                            <w:r>
                              <w:rPr>
                                <w:rFonts w:hAnsi="Noto Sans"/>
                                <w:i/>
                                <w:color w:val="FFFFFF"/>
                                <w:sz w:val="32"/>
                              </w:rPr>
                              <w:t>anas metod</w:t>
                            </w:r>
                            <w:r>
                              <w:rPr>
                                <w:rFonts w:hAnsi="Noto Sans"/>
                                <w:i/>
                                <w:color w:val="FFFFFF"/>
                                <w:sz w:val="32"/>
                              </w:rPr>
                              <w:t>ē</w:t>
                            </w:r>
                            <w:r>
                              <w:rPr>
                                <w:rFonts w:hAnsi="Noto Sans"/>
                                <w:i/>
                                <w:color w:val="FFFFFF"/>
                                <w:sz w:val="32"/>
                              </w:rPr>
                              <w:t>s energoefekt</w:t>
                            </w:r>
                            <w:r>
                              <w:rPr>
                                <w:rFonts w:hAnsi="Noto Sans"/>
                                <w:i/>
                                <w:color w:val="FFFFFF"/>
                                <w:sz w:val="32"/>
                              </w:rPr>
                              <w:t>ī</w:t>
                            </w:r>
                            <w:r>
                              <w:rPr>
                                <w:rFonts w:hAnsi="Noto Sans"/>
                                <w:i/>
                                <w:color w:val="FFFFFF"/>
                                <w:sz w:val="32"/>
                              </w:rPr>
                              <w:t>v</w:t>
                            </w:r>
                            <w:r>
                              <w:rPr>
                                <w:rFonts w:hAnsi="Noto Sans"/>
                                <w:i/>
                                <w:color w:val="FFFFFF"/>
                                <w:sz w:val="32"/>
                              </w:rPr>
                              <w:t>ā</w:t>
                            </w:r>
                            <w:r>
                              <w:rPr>
                                <w:rFonts w:hAnsi="Noto Sans"/>
                                <w:i/>
                                <w:color w:val="FFFFFF"/>
                                <w:sz w:val="32"/>
                              </w:rPr>
                              <w:t xml:space="preserve">s </w:t>
                            </w:r>
                            <w:r>
                              <w:rPr>
                                <w:rFonts w:hAnsi="Noto Sans"/>
                                <w:i/>
                                <w:color w:val="FFFFFF"/>
                                <w:sz w:val="32"/>
                              </w:rPr>
                              <w:t>ē</w:t>
                            </w:r>
                            <w:r>
                              <w:rPr>
                                <w:rFonts w:hAnsi="Noto Sans"/>
                                <w:i/>
                                <w:color w:val="FFFFFF"/>
                                <w:sz w:val="32"/>
                              </w:rPr>
                              <w:t>k</w:t>
                            </w:r>
                            <w:r>
                              <w:rPr>
                                <w:rFonts w:hAnsi="Noto Sans"/>
                                <w:i/>
                                <w:color w:val="FFFFFF"/>
                                <w:sz w:val="32"/>
                              </w:rPr>
                              <w:t>ā</w:t>
                            </w:r>
                            <w:r>
                              <w:rPr>
                                <w:rFonts w:hAnsi="Noto Sans"/>
                                <w:i/>
                                <w:color w:val="FFFFFF"/>
                                <w:sz w:val="32"/>
                              </w:rPr>
                              <w:t>s</w:t>
                            </w:r>
                          </w:p>
                          <w:p w14:paraId="75938044" w14:textId="77777777" w:rsidR="00D058B3" w:rsidRPr="00284DAA" w:rsidRDefault="00D058B3"/>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1in;margin-top:265.05pt;width:594.75pt;height:94.6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2566BC08" w14:textId="44B37FEA" w:rsidR="00806D92" w:rsidRPr="00AC2D5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w:t>
                      </w:r>
                    </w:p>
                    <w:p w14:paraId="140233C9" w14:textId="77777777" w:rsidR="00284DAA" w:rsidRDefault="00284DAA" w:rsidP="00284DAA">
                      <w:pPr>
                        <w:widowControl w:val="0"/>
                        <w:autoSpaceDE w:val="0"/>
                        <w:autoSpaceDN w:val="0"/>
                        <w:spacing w:before="11" w:line="242" w:lineRule="auto"/>
                        <w:ind w:right="113"/>
                        <w:jc w:val="center"/>
                        <w:rPr>
                          <w:rFonts w:eastAsia="Noto Sans" w:hAnsi="Noto Sans" w:cs="Noto Sans"/>
                          <w:i/>
                          <w:kern w:val="0"/>
                          <w:sz w:val="32"/>
                          <w:szCs w:val="32"/>
                        </w:rPr>
                      </w:pPr>
                      <w:r>
                        <w:rPr>
                          <w:rFonts w:hAnsi="Noto Sans"/>
                          <w:i/>
                          <w:color w:val="FFFFFF"/>
                          <w:sz w:val="32"/>
                        </w:rPr>
                        <w:t>B</w:t>
                      </w:r>
                      <w:r>
                        <w:rPr>
                          <w:rFonts w:hAnsi="Noto Sans"/>
                          <w:i/>
                          <w:color w:val="FFFFFF"/>
                          <w:sz w:val="32"/>
                        </w:rPr>
                        <w:t>ū</w:t>
                      </w:r>
                      <w:r>
                        <w:rPr>
                          <w:rFonts w:hAnsi="Noto Sans"/>
                          <w:i/>
                          <w:color w:val="FFFFFF"/>
                          <w:sz w:val="32"/>
                        </w:rPr>
                        <w:t>vstr</w:t>
                      </w:r>
                      <w:r>
                        <w:rPr>
                          <w:rFonts w:hAnsi="Noto Sans"/>
                          <w:i/>
                          <w:color w:val="FFFFFF"/>
                          <w:sz w:val="32"/>
                        </w:rPr>
                        <w:t>ā</w:t>
                      </w:r>
                      <w:r>
                        <w:rPr>
                          <w:rFonts w:hAnsi="Noto Sans"/>
                          <w:i/>
                          <w:color w:val="FFFFFF"/>
                          <w:sz w:val="32"/>
                        </w:rPr>
                        <w:t>dnieku kvalifik</w:t>
                      </w:r>
                      <w:r>
                        <w:rPr>
                          <w:rFonts w:hAnsi="Noto Sans"/>
                          <w:i/>
                          <w:color w:val="FFFFFF"/>
                          <w:sz w:val="32"/>
                        </w:rPr>
                        <w:t>ā</w:t>
                      </w:r>
                      <w:r>
                        <w:rPr>
                          <w:rFonts w:hAnsi="Noto Sans"/>
                          <w:i/>
                          <w:color w:val="FFFFFF"/>
                          <w:sz w:val="32"/>
                        </w:rPr>
                        <w:t>cijas cel</w:t>
                      </w:r>
                      <w:r>
                        <w:rPr>
                          <w:rFonts w:hAnsi="Noto Sans"/>
                          <w:i/>
                          <w:color w:val="FFFFFF"/>
                          <w:sz w:val="32"/>
                        </w:rPr>
                        <w:t>š</w:t>
                      </w:r>
                      <w:r>
                        <w:rPr>
                          <w:rFonts w:hAnsi="Noto Sans"/>
                          <w:i/>
                          <w:color w:val="FFFFFF"/>
                          <w:sz w:val="32"/>
                        </w:rPr>
                        <w:t>ana koka konstrukciju izgatavo</w:t>
                      </w:r>
                      <w:r>
                        <w:rPr>
                          <w:rFonts w:hAnsi="Noto Sans"/>
                          <w:i/>
                          <w:color w:val="FFFFFF"/>
                          <w:sz w:val="32"/>
                        </w:rPr>
                        <w:t>š</w:t>
                      </w:r>
                      <w:r>
                        <w:rPr>
                          <w:rFonts w:hAnsi="Noto Sans"/>
                          <w:i/>
                          <w:color w:val="FFFFFF"/>
                          <w:sz w:val="32"/>
                        </w:rPr>
                        <w:t>anas metod</w:t>
                      </w:r>
                      <w:r>
                        <w:rPr>
                          <w:rFonts w:hAnsi="Noto Sans"/>
                          <w:i/>
                          <w:color w:val="FFFFFF"/>
                          <w:sz w:val="32"/>
                        </w:rPr>
                        <w:t>ē</w:t>
                      </w:r>
                      <w:r>
                        <w:rPr>
                          <w:rFonts w:hAnsi="Noto Sans"/>
                          <w:i/>
                          <w:color w:val="FFFFFF"/>
                          <w:sz w:val="32"/>
                        </w:rPr>
                        <w:t>s energoefekt</w:t>
                      </w:r>
                      <w:r>
                        <w:rPr>
                          <w:rFonts w:hAnsi="Noto Sans"/>
                          <w:i/>
                          <w:color w:val="FFFFFF"/>
                          <w:sz w:val="32"/>
                        </w:rPr>
                        <w:t>ī</w:t>
                      </w:r>
                      <w:r>
                        <w:rPr>
                          <w:rFonts w:hAnsi="Noto Sans"/>
                          <w:i/>
                          <w:color w:val="FFFFFF"/>
                          <w:sz w:val="32"/>
                        </w:rPr>
                        <w:t>v</w:t>
                      </w:r>
                      <w:r>
                        <w:rPr>
                          <w:rFonts w:hAnsi="Noto Sans"/>
                          <w:i/>
                          <w:color w:val="FFFFFF"/>
                          <w:sz w:val="32"/>
                        </w:rPr>
                        <w:t>ā</w:t>
                      </w:r>
                      <w:r>
                        <w:rPr>
                          <w:rFonts w:hAnsi="Noto Sans"/>
                          <w:i/>
                          <w:color w:val="FFFFFF"/>
                          <w:sz w:val="32"/>
                        </w:rPr>
                        <w:t xml:space="preserve">s </w:t>
                      </w:r>
                      <w:r>
                        <w:rPr>
                          <w:rFonts w:hAnsi="Noto Sans"/>
                          <w:i/>
                          <w:color w:val="FFFFFF"/>
                          <w:sz w:val="32"/>
                        </w:rPr>
                        <w:t>ē</w:t>
                      </w:r>
                      <w:r>
                        <w:rPr>
                          <w:rFonts w:hAnsi="Noto Sans"/>
                          <w:i/>
                          <w:color w:val="FFFFFF"/>
                          <w:sz w:val="32"/>
                        </w:rPr>
                        <w:t>k</w:t>
                      </w:r>
                      <w:r>
                        <w:rPr>
                          <w:rFonts w:hAnsi="Noto Sans"/>
                          <w:i/>
                          <w:color w:val="FFFFFF"/>
                          <w:sz w:val="32"/>
                        </w:rPr>
                        <w:t>ā</w:t>
                      </w:r>
                      <w:r>
                        <w:rPr>
                          <w:rFonts w:hAnsi="Noto Sans"/>
                          <w:i/>
                          <w:color w:val="FFFFFF"/>
                          <w:sz w:val="32"/>
                        </w:rPr>
                        <w:t>s</w:t>
                      </w:r>
                    </w:p>
                    <w:p w14:paraId="75938044" w14:textId="77777777" w:rsidR="00D058B3" w:rsidRPr="00284DAA" w:rsidRDefault="00D058B3"/>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br w:type="page"/>
      </w:r>
      <w:bookmarkStart w:id="0" w:name="_Toc39576256"/>
    </w:p>
    <w:p w14:paraId="09B97CC9" w14:textId="5B47C0AE" w:rsidR="00AB688F" w:rsidRPr="002D17AA" w:rsidRDefault="002B0B48" w:rsidP="002B0B48">
      <w:r>
        <w:lastRenderedPageBreak/>
        <w:t>Satura rādītājs</w:t>
      </w:r>
    </w:p>
    <w:bookmarkStart w:id="1" w:name="_Toc58902782" w:displacedByCustomXml="next"/>
    <w:bookmarkStart w:id="2" w:name="_Toc58902735" w:displacedByCustomXml="next"/>
    <w:bookmarkStart w:id="3" w:name="_Toc58902590" w:displacedByCustomXml="next"/>
    <w:sdt>
      <w:sdtPr>
        <w:rPr>
          <w:b/>
          <w:bCs/>
        </w:rPr>
        <w:id w:val="-1853553316"/>
        <w:docPartObj>
          <w:docPartGallery w:val="Table of Contents"/>
          <w:docPartUnique/>
        </w:docPartObj>
      </w:sdtPr>
      <w:sdtEndPr>
        <w:rPr>
          <w:b w:val="0"/>
          <w:bCs w:val="0"/>
        </w:rPr>
      </w:sdtEndPr>
      <w:sdtContent>
        <w:bookmarkEnd w:id="3" w:displacedByCustomXml="prev"/>
        <w:bookmarkEnd w:id="2" w:displacedByCustomXml="prev"/>
        <w:bookmarkEnd w:id="1" w:displacedByCustomXml="prev"/>
        <w:p w14:paraId="4DD89B8C" w14:textId="42E94834" w:rsidR="00C23B02" w:rsidRDefault="00621EDC">
          <w:pPr>
            <w:pStyle w:val="TOC1"/>
            <w:tabs>
              <w:tab w:val="left" w:pos="1701"/>
              <w:tab w:val="right" w:leader="dot" w:pos="9017"/>
            </w:tabs>
            <w:rPr>
              <w:rFonts w:asciiTheme="minorHAnsi" w:eastAsiaTheme="minorEastAsia" w:hAnsiTheme="minorHAnsi"/>
              <w:noProof/>
              <w:kern w:val="0"/>
              <w:sz w:val="22"/>
              <w:szCs w:val="22"/>
              <w:lang w:val="en-US" w:eastAsia="en-US"/>
            </w:rPr>
          </w:pPr>
          <w:r>
            <w:fldChar w:fldCharType="begin"/>
          </w:r>
          <w:r>
            <w:instrText xml:space="preserve"> TOC \o "1-3" \h \z \u </w:instrText>
          </w:r>
          <w:r>
            <w:fldChar w:fldCharType="separate"/>
          </w:r>
          <w:hyperlink w:anchor="_Toc97195756" w:history="1">
            <w:r w:rsidR="00C23B02" w:rsidRPr="00CC3AC4">
              <w:rPr>
                <w:rStyle w:val="Hyperlink"/>
                <w:noProof/>
              </w:rPr>
              <w:t>1.</w:t>
            </w:r>
            <w:r w:rsidR="00C23B02">
              <w:rPr>
                <w:rFonts w:asciiTheme="minorHAnsi" w:eastAsiaTheme="minorEastAsia" w:hAnsiTheme="minorHAnsi"/>
                <w:noProof/>
                <w:kern w:val="0"/>
                <w:sz w:val="22"/>
                <w:szCs w:val="22"/>
                <w:lang w:val="en-US" w:eastAsia="en-US"/>
              </w:rPr>
              <w:tab/>
            </w:r>
            <w:r w:rsidR="00C23B02" w:rsidRPr="00CC3AC4">
              <w:rPr>
                <w:rStyle w:val="Hyperlink"/>
                <w:noProof/>
              </w:rPr>
              <w:t>Ievads</w:t>
            </w:r>
            <w:r w:rsidR="00C23B02">
              <w:rPr>
                <w:noProof/>
                <w:webHidden/>
              </w:rPr>
              <w:tab/>
            </w:r>
            <w:r w:rsidR="00C23B02">
              <w:rPr>
                <w:noProof/>
                <w:webHidden/>
              </w:rPr>
              <w:fldChar w:fldCharType="begin"/>
            </w:r>
            <w:r w:rsidR="00C23B02">
              <w:rPr>
                <w:noProof/>
                <w:webHidden/>
              </w:rPr>
              <w:instrText xml:space="preserve"> PAGEREF _Toc97195756 \h </w:instrText>
            </w:r>
            <w:r w:rsidR="00C23B02">
              <w:rPr>
                <w:noProof/>
                <w:webHidden/>
              </w:rPr>
            </w:r>
            <w:r w:rsidR="00C23B02">
              <w:rPr>
                <w:noProof/>
                <w:webHidden/>
              </w:rPr>
              <w:fldChar w:fldCharType="separate"/>
            </w:r>
            <w:r w:rsidR="00C23B02">
              <w:rPr>
                <w:noProof/>
                <w:webHidden/>
              </w:rPr>
              <w:t>2</w:t>
            </w:r>
            <w:r w:rsidR="00C23B02">
              <w:rPr>
                <w:noProof/>
                <w:webHidden/>
              </w:rPr>
              <w:fldChar w:fldCharType="end"/>
            </w:r>
          </w:hyperlink>
        </w:p>
        <w:p w14:paraId="09D438C2" w14:textId="0316F16E" w:rsidR="00C23B02" w:rsidRDefault="00C23B02">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7195757" w:history="1">
            <w:r w:rsidRPr="00CC3AC4">
              <w:rPr>
                <w:rStyle w:val="Hyperlink"/>
                <w:noProof/>
              </w:rPr>
              <w:t>2.</w:t>
            </w:r>
            <w:r>
              <w:rPr>
                <w:rFonts w:asciiTheme="minorHAnsi" w:eastAsiaTheme="minorEastAsia" w:hAnsiTheme="minorHAnsi"/>
                <w:noProof/>
                <w:kern w:val="0"/>
                <w:sz w:val="22"/>
                <w:szCs w:val="22"/>
                <w:lang w:val="en-US" w:eastAsia="en-US"/>
              </w:rPr>
              <w:tab/>
            </w:r>
            <w:r w:rsidRPr="00CC3AC4">
              <w:rPr>
                <w:rStyle w:val="Hyperlink"/>
                <w:noProof/>
              </w:rPr>
              <w:t>Darba drošība</w:t>
            </w:r>
            <w:r>
              <w:rPr>
                <w:noProof/>
                <w:webHidden/>
              </w:rPr>
              <w:tab/>
            </w:r>
            <w:r>
              <w:rPr>
                <w:noProof/>
                <w:webHidden/>
              </w:rPr>
              <w:fldChar w:fldCharType="begin"/>
            </w:r>
            <w:r>
              <w:rPr>
                <w:noProof/>
                <w:webHidden/>
              </w:rPr>
              <w:instrText xml:space="preserve"> PAGEREF _Toc97195757 \h </w:instrText>
            </w:r>
            <w:r>
              <w:rPr>
                <w:noProof/>
                <w:webHidden/>
              </w:rPr>
            </w:r>
            <w:r>
              <w:rPr>
                <w:noProof/>
                <w:webHidden/>
              </w:rPr>
              <w:fldChar w:fldCharType="separate"/>
            </w:r>
            <w:r>
              <w:rPr>
                <w:noProof/>
                <w:webHidden/>
              </w:rPr>
              <w:t>3</w:t>
            </w:r>
            <w:r>
              <w:rPr>
                <w:noProof/>
                <w:webHidden/>
              </w:rPr>
              <w:fldChar w:fldCharType="end"/>
            </w:r>
          </w:hyperlink>
        </w:p>
        <w:p w14:paraId="2D92175C" w14:textId="5639D976" w:rsidR="00C23B02" w:rsidRDefault="00C23B02">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7195758" w:history="1">
            <w:r w:rsidRPr="00CC3AC4">
              <w:rPr>
                <w:rStyle w:val="Hyperlink"/>
                <w:noProof/>
              </w:rPr>
              <w:t>3.</w:t>
            </w:r>
            <w:r>
              <w:rPr>
                <w:rFonts w:asciiTheme="minorHAnsi" w:eastAsiaTheme="minorEastAsia" w:hAnsiTheme="minorHAnsi"/>
                <w:noProof/>
                <w:kern w:val="0"/>
                <w:sz w:val="22"/>
                <w:szCs w:val="22"/>
                <w:lang w:val="en-US" w:eastAsia="en-US"/>
              </w:rPr>
              <w:tab/>
            </w:r>
            <w:r w:rsidRPr="00CC3AC4">
              <w:rPr>
                <w:rStyle w:val="Hyperlink"/>
                <w:noProof/>
              </w:rPr>
              <w:t>Ergonomika</w:t>
            </w:r>
            <w:r>
              <w:rPr>
                <w:noProof/>
                <w:webHidden/>
              </w:rPr>
              <w:tab/>
            </w:r>
            <w:r>
              <w:rPr>
                <w:noProof/>
                <w:webHidden/>
              </w:rPr>
              <w:fldChar w:fldCharType="begin"/>
            </w:r>
            <w:r>
              <w:rPr>
                <w:noProof/>
                <w:webHidden/>
              </w:rPr>
              <w:instrText xml:space="preserve"> PAGEREF _Toc97195758 \h </w:instrText>
            </w:r>
            <w:r>
              <w:rPr>
                <w:noProof/>
                <w:webHidden/>
              </w:rPr>
            </w:r>
            <w:r>
              <w:rPr>
                <w:noProof/>
                <w:webHidden/>
              </w:rPr>
              <w:fldChar w:fldCharType="separate"/>
            </w:r>
            <w:r>
              <w:rPr>
                <w:noProof/>
                <w:webHidden/>
              </w:rPr>
              <w:t>3</w:t>
            </w:r>
            <w:r>
              <w:rPr>
                <w:noProof/>
                <w:webHidden/>
              </w:rPr>
              <w:fldChar w:fldCharType="end"/>
            </w:r>
          </w:hyperlink>
        </w:p>
        <w:p w14:paraId="5896F6B1" w14:textId="5E64C05D" w:rsidR="00C23B02" w:rsidRDefault="00C23B02">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7195759" w:history="1">
            <w:r w:rsidRPr="00CC3AC4">
              <w:rPr>
                <w:rStyle w:val="Hyperlink"/>
                <w:noProof/>
              </w:rPr>
              <w:t>4.</w:t>
            </w:r>
            <w:r>
              <w:rPr>
                <w:rFonts w:asciiTheme="minorHAnsi" w:eastAsiaTheme="minorEastAsia" w:hAnsiTheme="minorHAnsi"/>
                <w:noProof/>
                <w:kern w:val="0"/>
                <w:sz w:val="22"/>
                <w:szCs w:val="22"/>
                <w:lang w:val="en-US" w:eastAsia="en-US"/>
              </w:rPr>
              <w:tab/>
            </w:r>
            <w:r w:rsidRPr="00CC3AC4">
              <w:rPr>
                <w:rStyle w:val="Hyperlink"/>
                <w:noProof/>
              </w:rPr>
              <w:t>Labsajūta darba vietā</w:t>
            </w:r>
            <w:r>
              <w:rPr>
                <w:noProof/>
                <w:webHidden/>
              </w:rPr>
              <w:tab/>
            </w:r>
            <w:r>
              <w:rPr>
                <w:noProof/>
                <w:webHidden/>
              </w:rPr>
              <w:fldChar w:fldCharType="begin"/>
            </w:r>
            <w:r>
              <w:rPr>
                <w:noProof/>
                <w:webHidden/>
              </w:rPr>
              <w:instrText xml:space="preserve"> PAGEREF _Toc97195759 \h </w:instrText>
            </w:r>
            <w:r>
              <w:rPr>
                <w:noProof/>
                <w:webHidden/>
              </w:rPr>
            </w:r>
            <w:r>
              <w:rPr>
                <w:noProof/>
                <w:webHidden/>
              </w:rPr>
              <w:fldChar w:fldCharType="separate"/>
            </w:r>
            <w:r>
              <w:rPr>
                <w:noProof/>
                <w:webHidden/>
              </w:rPr>
              <w:t>4</w:t>
            </w:r>
            <w:r>
              <w:rPr>
                <w:noProof/>
                <w:webHidden/>
              </w:rPr>
              <w:fldChar w:fldCharType="end"/>
            </w:r>
          </w:hyperlink>
        </w:p>
        <w:p w14:paraId="3282CF13" w14:textId="6539912B" w:rsidR="00C23B02" w:rsidRDefault="00C23B02">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7195760" w:history="1">
            <w:r w:rsidRPr="00CC3AC4">
              <w:rPr>
                <w:rStyle w:val="Hyperlink"/>
                <w:noProof/>
              </w:rPr>
              <w:t>5.</w:t>
            </w:r>
            <w:r>
              <w:rPr>
                <w:rFonts w:asciiTheme="minorHAnsi" w:eastAsiaTheme="minorEastAsia" w:hAnsiTheme="minorHAnsi"/>
                <w:noProof/>
                <w:kern w:val="0"/>
                <w:sz w:val="22"/>
                <w:szCs w:val="22"/>
                <w:lang w:val="en-US" w:eastAsia="en-US"/>
              </w:rPr>
              <w:tab/>
            </w:r>
            <w:r w:rsidRPr="00CC3AC4">
              <w:rPr>
                <w:rStyle w:val="Hyperlink"/>
                <w:noProof/>
              </w:rPr>
              <w:t>Risku identificēšana</w:t>
            </w:r>
            <w:r>
              <w:rPr>
                <w:noProof/>
                <w:webHidden/>
              </w:rPr>
              <w:tab/>
            </w:r>
            <w:r>
              <w:rPr>
                <w:noProof/>
                <w:webHidden/>
              </w:rPr>
              <w:fldChar w:fldCharType="begin"/>
            </w:r>
            <w:r>
              <w:rPr>
                <w:noProof/>
                <w:webHidden/>
              </w:rPr>
              <w:instrText xml:space="preserve"> PAGEREF _Toc97195760 \h </w:instrText>
            </w:r>
            <w:r>
              <w:rPr>
                <w:noProof/>
                <w:webHidden/>
              </w:rPr>
            </w:r>
            <w:r>
              <w:rPr>
                <w:noProof/>
                <w:webHidden/>
              </w:rPr>
              <w:fldChar w:fldCharType="separate"/>
            </w:r>
            <w:r>
              <w:rPr>
                <w:noProof/>
                <w:webHidden/>
              </w:rPr>
              <w:t>5</w:t>
            </w:r>
            <w:r>
              <w:rPr>
                <w:noProof/>
                <w:webHidden/>
              </w:rPr>
              <w:fldChar w:fldCharType="end"/>
            </w:r>
          </w:hyperlink>
        </w:p>
        <w:p w14:paraId="5F4EDF85" w14:textId="007F2CD8" w:rsidR="00C23B02" w:rsidRDefault="00C23B02">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7195761" w:history="1">
            <w:r w:rsidRPr="00CC3AC4">
              <w:rPr>
                <w:rStyle w:val="Hyperlink"/>
                <w:noProof/>
              </w:rPr>
              <w:t>6.</w:t>
            </w:r>
            <w:r>
              <w:rPr>
                <w:rFonts w:asciiTheme="minorHAnsi" w:eastAsiaTheme="minorEastAsia" w:hAnsiTheme="minorHAnsi"/>
                <w:noProof/>
                <w:kern w:val="0"/>
                <w:sz w:val="22"/>
                <w:szCs w:val="22"/>
                <w:lang w:val="en-US" w:eastAsia="en-US"/>
              </w:rPr>
              <w:tab/>
            </w:r>
            <w:r w:rsidRPr="00CC3AC4">
              <w:rPr>
                <w:rStyle w:val="Hyperlink"/>
                <w:noProof/>
              </w:rPr>
              <w:t>Darba drošības perspektīvas</w:t>
            </w:r>
            <w:r>
              <w:rPr>
                <w:noProof/>
                <w:webHidden/>
              </w:rPr>
              <w:tab/>
            </w:r>
            <w:r>
              <w:rPr>
                <w:noProof/>
                <w:webHidden/>
              </w:rPr>
              <w:fldChar w:fldCharType="begin"/>
            </w:r>
            <w:r>
              <w:rPr>
                <w:noProof/>
                <w:webHidden/>
              </w:rPr>
              <w:instrText xml:space="preserve"> PAGEREF _Toc97195761 \h </w:instrText>
            </w:r>
            <w:r>
              <w:rPr>
                <w:noProof/>
                <w:webHidden/>
              </w:rPr>
            </w:r>
            <w:r>
              <w:rPr>
                <w:noProof/>
                <w:webHidden/>
              </w:rPr>
              <w:fldChar w:fldCharType="separate"/>
            </w:r>
            <w:r>
              <w:rPr>
                <w:noProof/>
                <w:webHidden/>
              </w:rPr>
              <w:t>6</w:t>
            </w:r>
            <w:r>
              <w:rPr>
                <w:noProof/>
                <w:webHidden/>
              </w:rPr>
              <w:fldChar w:fldCharType="end"/>
            </w:r>
          </w:hyperlink>
        </w:p>
        <w:p w14:paraId="6FE1E66D" w14:textId="7557228D" w:rsidR="00C23B02" w:rsidRDefault="00C23B02">
          <w:pPr>
            <w:pStyle w:val="TOC2"/>
            <w:tabs>
              <w:tab w:val="left" w:pos="2313"/>
            </w:tabs>
            <w:rPr>
              <w:rFonts w:asciiTheme="minorHAnsi" w:eastAsiaTheme="minorEastAsia" w:hAnsiTheme="minorHAnsi"/>
              <w:noProof/>
              <w:kern w:val="0"/>
              <w:sz w:val="22"/>
              <w:szCs w:val="22"/>
              <w:lang w:val="en-US" w:eastAsia="en-US"/>
            </w:rPr>
          </w:pPr>
          <w:hyperlink w:anchor="_Toc97195762" w:history="1">
            <w:r w:rsidRPr="00CC3AC4">
              <w:rPr>
                <w:rStyle w:val="Hyperlink"/>
                <w:noProof/>
              </w:rPr>
              <w:t>6.1</w:t>
            </w:r>
            <w:r>
              <w:rPr>
                <w:rFonts w:asciiTheme="minorHAnsi" w:eastAsiaTheme="minorEastAsia" w:hAnsiTheme="minorHAnsi"/>
                <w:noProof/>
                <w:kern w:val="0"/>
                <w:sz w:val="22"/>
                <w:szCs w:val="22"/>
                <w:lang w:val="en-US" w:eastAsia="en-US"/>
              </w:rPr>
              <w:tab/>
            </w:r>
            <w:r w:rsidRPr="00CC3AC4">
              <w:rPr>
                <w:rStyle w:val="Hyperlink"/>
                <w:noProof/>
              </w:rPr>
              <w:t>Būvlaukums</w:t>
            </w:r>
            <w:r>
              <w:rPr>
                <w:noProof/>
                <w:webHidden/>
              </w:rPr>
              <w:tab/>
            </w:r>
            <w:r>
              <w:rPr>
                <w:noProof/>
                <w:webHidden/>
              </w:rPr>
              <w:fldChar w:fldCharType="begin"/>
            </w:r>
            <w:r>
              <w:rPr>
                <w:noProof/>
                <w:webHidden/>
              </w:rPr>
              <w:instrText xml:space="preserve"> PAGEREF _Toc97195762 \h </w:instrText>
            </w:r>
            <w:r>
              <w:rPr>
                <w:noProof/>
                <w:webHidden/>
              </w:rPr>
            </w:r>
            <w:r>
              <w:rPr>
                <w:noProof/>
                <w:webHidden/>
              </w:rPr>
              <w:fldChar w:fldCharType="separate"/>
            </w:r>
            <w:r>
              <w:rPr>
                <w:noProof/>
                <w:webHidden/>
              </w:rPr>
              <w:t>6</w:t>
            </w:r>
            <w:r>
              <w:rPr>
                <w:noProof/>
                <w:webHidden/>
              </w:rPr>
              <w:fldChar w:fldCharType="end"/>
            </w:r>
          </w:hyperlink>
        </w:p>
        <w:p w14:paraId="4851E021" w14:textId="0F47087B" w:rsidR="00C23B02" w:rsidRDefault="00C23B02">
          <w:pPr>
            <w:pStyle w:val="TOC2"/>
            <w:tabs>
              <w:tab w:val="left" w:pos="2313"/>
            </w:tabs>
            <w:rPr>
              <w:rFonts w:asciiTheme="minorHAnsi" w:eastAsiaTheme="minorEastAsia" w:hAnsiTheme="minorHAnsi"/>
              <w:noProof/>
              <w:kern w:val="0"/>
              <w:sz w:val="22"/>
              <w:szCs w:val="22"/>
              <w:lang w:val="en-US" w:eastAsia="en-US"/>
            </w:rPr>
          </w:pPr>
          <w:hyperlink w:anchor="_Toc97195763" w:history="1">
            <w:r w:rsidRPr="00CC3AC4">
              <w:rPr>
                <w:rStyle w:val="Hyperlink"/>
                <w:noProof/>
              </w:rPr>
              <w:t>6.2</w:t>
            </w:r>
            <w:r>
              <w:rPr>
                <w:rFonts w:asciiTheme="minorHAnsi" w:eastAsiaTheme="minorEastAsia" w:hAnsiTheme="minorHAnsi"/>
                <w:noProof/>
                <w:kern w:val="0"/>
                <w:sz w:val="22"/>
                <w:szCs w:val="22"/>
                <w:lang w:val="en-US" w:eastAsia="en-US"/>
              </w:rPr>
              <w:tab/>
            </w:r>
            <w:r w:rsidRPr="00CC3AC4">
              <w:rPr>
                <w:rStyle w:val="Hyperlink"/>
                <w:noProof/>
              </w:rPr>
              <w:t>Nulles negadījumu vīzija</w:t>
            </w:r>
            <w:r>
              <w:rPr>
                <w:noProof/>
                <w:webHidden/>
              </w:rPr>
              <w:tab/>
            </w:r>
            <w:r>
              <w:rPr>
                <w:noProof/>
                <w:webHidden/>
              </w:rPr>
              <w:fldChar w:fldCharType="begin"/>
            </w:r>
            <w:r>
              <w:rPr>
                <w:noProof/>
                <w:webHidden/>
              </w:rPr>
              <w:instrText xml:space="preserve"> PAGEREF _Toc97195763 \h </w:instrText>
            </w:r>
            <w:r>
              <w:rPr>
                <w:noProof/>
                <w:webHidden/>
              </w:rPr>
            </w:r>
            <w:r>
              <w:rPr>
                <w:noProof/>
                <w:webHidden/>
              </w:rPr>
              <w:fldChar w:fldCharType="separate"/>
            </w:r>
            <w:r>
              <w:rPr>
                <w:noProof/>
                <w:webHidden/>
              </w:rPr>
              <w:t>6</w:t>
            </w:r>
            <w:r>
              <w:rPr>
                <w:noProof/>
                <w:webHidden/>
              </w:rPr>
              <w:fldChar w:fldCharType="end"/>
            </w:r>
          </w:hyperlink>
        </w:p>
        <w:p w14:paraId="081027A3" w14:textId="696B3AEA" w:rsidR="00C23B02" w:rsidRDefault="00C23B02">
          <w:pPr>
            <w:pStyle w:val="TOC2"/>
            <w:rPr>
              <w:rFonts w:asciiTheme="minorHAnsi" w:eastAsiaTheme="minorEastAsia" w:hAnsiTheme="minorHAnsi"/>
              <w:noProof/>
              <w:kern w:val="0"/>
              <w:sz w:val="22"/>
              <w:szCs w:val="22"/>
              <w:lang w:val="en-US" w:eastAsia="en-US"/>
            </w:rPr>
          </w:pPr>
          <w:hyperlink w:anchor="_Toc97195764" w:history="1">
            <w:r w:rsidRPr="00CC3AC4">
              <w:rPr>
                <w:rStyle w:val="Hyperlink"/>
                <w:noProof/>
              </w:rPr>
              <w:t>7.3. Drošības pasākumu novērošana</w:t>
            </w:r>
            <w:r>
              <w:rPr>
                <w:noProof/>
                <w:webHidden/>
              </w:rPr>
              <w:tab/>
            </w:r>
            <w:r>
              <w:rPr>
                <w:noProof/>
                <w:webHidden/>
              </w:rPr>
              <w:fldChar w:fldCharType="begin"/>
            </w:r>
            <w:r>
              <w:rPr>
                <w:noProof/>
                <w:webHidden/>
              </w:rPr>
              <w:instrText xml:space="preserve"> PAGEREF _Toc97195764 \h </w:instrText>
            </w:r>
            <w:r>
              <w:rPr>
                <w:noProof/>
                <w:webHidden/>
              </w:rPr>
            </w:r>
            <w:r>
              <w:rPr>
                <w:noProof/>
                <w:webHidden/>
              </w:rPr>
              <w:fldChar w:fldCharType="separate"/>
            </w:r>
            <w:r>
              <w:rPr>
                <w:noProof/>
                <w:webHidden/>
              </w:rPr>
              <w:t>7</w:t>
            </w:r>
            <w:r>
              <w:rPr>
                <w:noProof/>
                <w:webHidden/>
              </w:rPr>
              <w:fldChar w:fldCharType="end"/>
            </w:r>
          </w:hyperlink>
        </w:p>
        <w:p w14:paraId="6ECD3CED" w14:textId="580A64D6" w:rsidR="00C23B02" w:rsidRDefault="00C23B02">
          <w:pPr>
            <w:pStyle w:val="TOC2"/>
            <w:tabs>
              <w:tab w:val="left" w:pos="2313"/>
            </w:tabs>
            <w:rPr>
              <w:rFonts w:asciiTheme="minorHAnsi" w:eastAsiaTheme="minorEastAsia" w:hAnsiTheme="minorHAnsi"/>
              <w:noProof/>
              <w:kern w:val="0"/>
              <w:sz w:val="22"/>
              <w:szCs w:val="22"/>
              <w:lang w:val="en-US" w:eastAsia="en-US"/>
            </w:rPr>
          </w:pPr>
          <w:hyperlink w:anchor="_Toc97195765" w:history="1">
            <w:r w:rsidRPr="00CC3AC4">
              <w:rPr>
                <w:rStyle w:val="Hyperlink"/>
                <w:noProof/>
              </w:rPr>
              <w:t>6.4</w:t>
            </w:r>
            <w:r>
              <w:rPr>
                <w:rFonts w:asciiTheme="minorHAnsi" w:eastAsiaTheme="minorEastAsia" w:hAnsiTheme="minorHAnsi"/>
                <w:noProof/>
                <w:kern w:val="0"/>
                <w:sz w:val="22"/>
                <w:szCs w:val="22"/>
                <w:lang w:val="en-US" w:eastAsia="en-US"/>
              </w:rPr>
              <w:tab/>
            </w:r>
            <w:r w:rsidRPr="00CC3AC4">
              <w:rPr>
                <w:rStyle w:val="Hyperlink"/>
                <w:noProof/>
              </w:rPr>
              <w:t>Darba drošības apmācība</w:t>
            </w:r>
            <w:r>
              <w:rPr>
                <w:noProof/>
                <w:webHidden/>
              </w:rPr>
              <w:tab/>
            </w:r>
            <w:r>
              <w:rPr>
                <w:noProof/>
                <w:webHidden/>
              </w:rPr>
              <w:fldChar w:fldCharType="begin"/>
            </w:r>
            <w:r>
              <w:rPr>
                <w:noProof/>
                <w:webHidden/>
              </w:rPr>
              <w:instrText xml:space="preserve"> PAGEREF _Toc97195765 \h </w:instrText>
            </w:r>
            <w:r>
              <w:rPr>
                <w:noProof/>
                <w:webHidden/>
              </w:rPr>
            </w:r>
            <w:r>
              <w:rPr>
                <w:noProof/>
                <w:webHidden/>
              </w:rPr>
              <w:fldChar w:fldCharType="separate"/>
            </w:r>
            <w:r>
              <w:rPr>
                <w:noProof/>
                <w:webHidden/>
              </w:rPr>
              <w:t>7</w:t>
            </w:r>
            <w:r>
              <w:rPr>
                <w:noProof/>
                <w:webHidden/>
              </w:rPr>
              <w:fldChar w:fldCharType="end"/>
            </w:r>
          </w:hyperlink>
        </w:p>
        <w:p w14:paraId="52A75073" w14:textId="46FEA578" w:rsidR="00C23B02" w:rsidRDefault="00C23B02">
          <w:pPr>
            <w:pStyle w:val="TOC2"/>
            <w:tabs>
              <w:tab w:val="left" w:pos="2313"/>
            </w:tabs>
            <w:rPr>
              <w:rFonts w:asciiTheme="minorHAnsi" w:eastAsiaTheme="minorEastAsia" w:hAnsiTheme="minorHAnsi"/>
              <w:noProof/>
              <w:kern w:val="0"/>
              <w:sz w:val="22"/>
              <w:szCs w:val="22"/>
              <w:lang w:val="en-US" w:eastAsia="en-US"/>
            </w:rPr>
          </w:pPr>
          <w:hyperlink w:anchor="_Toc97195766" w:history="1">
            <w:r w:rsidRPr="00CC3AC4">
              <w:rPr>
                <w:rStyle w:val="Hyperlink"/>
                <w:noProof/>
              </w:rPr>
              <w:t>6.5</w:t>
            </w:r>
            <w:r>
              <w:rPr>
                <w:rFonts w:asciiTheme="minorHAnsi" w:eastAsiaTheme="minorEastAsia" w:hAnsiTheme="minorHAnsi"/>
                <w:noProof/>
                <w:kern w:val="0"/>
                <w:sz w:val="22"/>
                <w:szCs w:val="22"/>
                <w:lang w:val="en-US" w:eastAsia="en-US"/>
              </w:rPr>
              <w:tab/>
            </w:r>
            <w:r w:rsidRPr="00CC3AC4">
              <w:rPr>
                <w:rStyle w:val="Hyperlink"/>
                <w:noProof/>
              </w:rPr>
              <w:t>Darba norādījumi</w:t>
            </w:r>
            <w:r>
              <w:rPr>
                <w:noProof/>
                <w:webHidden/>
              </w:rPr>
              <w:tab/>
            </w:r>
            <w:r>
              <w:rPr>
                <w:noProof/>
                <w:webHidden/>
              </w:rPr>
              <w:fldChar w:fldCharType="begin"/>
            </w:r>
            <w:r>
              <w:rPr>
                <w:noProof/>
                <w:webHidden/>
              </w:rPr>
              <w:instrText xml:space="preserve"> PAGEREF _Toc97195766 \h </w:instrText>
            </w:r>
            <w:r>
              <w:rPr>
                <w:noProof/>
                <w:webHidden/>
              </w:rPr>
            </w:r>
            <w:r>
              <w:rPr>
                <w:noProof/>
                <w:webHidden/>
              </w:rPr>
              <w:fldChar w:fldCharType="separate"/>
            </w:r>
            <w:r>
              <w:rPr>
                <w:noProof/>
                <w:webHidden/>
              </w:rPr>
              <w:t>8</w:t>
            </w:r>
            <w:r>
              <w:rPr>
                <w:noProof/>
                <w:webHidden/>
              </w:rPr>
              <w:fldChar w:fldCharType="end"/>
            </w:r>
          </w:hyperlink>
        </w:p>
        <w:p w14:paraId="77C62B75" w14:textId="28250CD6" w:rsidR="00C23B02" w:rsidRDefault="00C23B02">
          <w:pPr>
            <w:pStyle w:val="TOC2"/>
            <w:tabs>
              <w:tab w:val="left" w:pos="2313"/>
            </w:tabs>
            <w:rPr>
              <w:rFonts w:asciiTheme="minorHAnsi" w:eastAsiaTheme="minorEastAsia" w:hAnsiTheme="minorHAnsi"/>
              <w:noProof/>
              <w:kern w:val="0"/>
              <w:sz w:val="22"/>
              <w:szCs w:val="22"/>
              <w:lang w:val="en-US" w:eastAsia="en-US"/>
            </w:rPr>
          </w:pPr>
          <w:hyperlink w:anchor="_Toc97195767" w:history="1">
            <w:r w:rsidRPr="00CC3AC4">
              <w:rPr>
                <w:rStyle w:val="Hyperlink"/>
                <w:noProof/>
              </w:rPr>
              <w:t>6.6</w:t>
            </w:r>
            <w:r>
              <w:rPr>
                <w:rFonts w:asciiTheme="minorHAnsi" w:eastAsiaTheme="minorEastAsia" w:hAnsiTheme="minorHAnsi"/>
                <w:noProof/>
                <w:kern w:val="0"/>
                <w:sz w:val="22"/>
                <w:szCs w:val="22"/>
                <w:lang w:val="en-US" w:eastAsia="en-US"/>
              </w:rPr>
              <w:tab/>
            </w:r>
            <w:r w:rsidRPr="00CC3AC4">
              <w:rPr>
                <w:rStyle w:val="Hyperlink"/>
                <w:noProof/>
              </w:rPr>
              <w:t>Aizsargaprīkojums</w:t>
            </w:r>
            <w:r>
              <w:rPr>
                <w:noProof/>
                <w:webHidden/>
              </w:rPr>
              <w:tab/>
            </w:r>
            <w:r>
              <w:rPr>
                <w:noProof/>
                <w:webHidden/>
              </w:rPr>
              <w:fldChar w:fldCharType="begin"/>
            </w:r>
            <w:r>
              <w:rPr>
                <w:noProof/>
                <w:webHidden/>
              </w:rPr>
              <w:instrText xml:space="preserve"> PAGEREF _Toc97195767 \h </w:instrText>
            </w:r>
            <w:r>
              <w:rPr>
                <w:noProof/>
                <w:webHidden/>
              </w:rPr>
            </w:r>
            <w:r>
              <w:rPr>
                <w:noProof/>
                <w:webHidden/>
              </w:rPr>
              <w:fldChar w:fldCharType="separate"/>
            </w:r>
            <w:r>
              <w:rPr>
                <w:noProof/>
                <w:webHidden/>
              </w:rPr>
              <w:t>9</w:t>
            </w:r>
            <w:r>
              <w:rPr>
                <w:noProof/>
                <w:webHidden/>
              </w:rPr>
              <w:fldChar w:fldCharType="end"/>
            </w:r>
          </w:hyperlink>
        </w:p>
        <w:p w14:paraId="087E25FD" w14:textId="1E002686" w:rsidR="00C23B02" w:rsidRDefault="00C23B02">
          <w:pPr>
            <w:pStyle w:val="TOC2"/>
            <w:tabs>
              <w:tab w:val="left" w:pos="2313"/>
            </w:tabs>
            <w:rPr>
              <w:rFonts w:asciiTheme="minorHAnsi" w:eastAsiaTheme="minorEastAsia" w:hAnsiTheme="minorHAnsi"/>
              <w:noProof/>
              <w:kern w:val="0"/>
              <w:sz w:val="22"/>
              <w:szCs w:val="22"/>
              <w:lang w:val="en-US" w:eastAsia="en-US"/>
            </w:rPr>
          </w:pPr>
          <w:hyperlink w:anchor="_Toc97195768" w:history="1">
            <w:r w:rsidRPr="00CC3AC4">
              <w:rPr>
                <w:rStyle w:val="Hyperlink"/>
                <w:noProof/>
              </w:rPr>
              <w:t>6.7</w:t>
            </w:r>
            <w:r>
              <w:rPr>
                <w:rFonts w:asciiTheme="minorHAnsi" w:eastAsiaTheme="minorEastAsia" w:hAnsiTheme="minorHAnsi"/>
                <w:noProof/>
                <w:kern w:val="0"/>
                <w:sz w:val="22"/>
                <w:szCs w:val="22"/>
                <w:lang w:val="en-US" w:eastAsia="en-US"/>
              </w:rPr>
              <w:tab/>
            </w:r>
            <w:r w:rsidRPr="00CC3AC4">
              <w:rPr>
                <w:rStyle w:val="Hyperlink"/>
                <w:noProof/>
              </w:rPr>
              <w:t>Darbs ar drošības jostu</w:t>
            </w:r>
            <w:r>
              <w:rPr>
                <w:noProof/>
                <w:webHidden/>
              </w:rPr>
              <w:tab/>
            </w:r>
            <w:r>
              <w:rPr>
                <w:noProof/>
                <w:webHidden/>
              </w:rPr>
              <w:fldChar w:fldCharType="begin"/>
            </w:r>
            <w:r>
              <w:rPr>
                <w:noProof/>
                <w:webHidden/>
              </w:rPr>
              <w:instrText xml:space="preserve"> PAGEREF _Toc97195768 \h </w:instrText>
            </w:r>
            <w:r>
              <w:rPr>
                <w:noProof/>
                <w:webHidden/>
              </w:rPr>
            </w:r>
            <w:r>
              <w:rPr>
                <w:noProof/>
                <w:webHidden/>
              </w:rPr>
              <w:fldChar w:fldCharType="separate"/>
            </w:r>
            <w:r>
              <w:rPr>
                <w:noProof/>
                <w:webHidden/>
              </w:rPr>
              <w:t>9</w:t>
            </w:r>
            <w:r>
              <w:rPr>
                <w:noProof/>
                <w:webHidden/>
              </w:rPr>
              <w:fldChar w:fldCharType="end"/>
            </w:r>
          </w:hyperlink>
        </w:p>
        <w:p w14:paraId="6A83FF66" w14:textId="54C44A61" w:rsidR="00C23B02" w:rsidRDefault="00C23B02">
          <w:pPr>
            <w:pStyle w:val="TOC2"/>
            <w:tabs>
              <w:tab w:val="left" w:pos="2313"/>
            </w:tabs>
            <w:rPr>
              <w:rFonts w:asciiTheme="minorHAnsi" w:eastAsiaTheme="minorEastAsia" w:hAnsiTheme="minorHAnsi"/>
              <w:noProof/>
              <w:kern w:val="0"/>
              <w:sz w:val="22"/>
              <w:szCs w:val="22"/>
              <w:lang w:val="en-US" w:eastAsia="en-US"/>
            </w:rPr>
          </w:pPr>
          <w:hyperlink w:anchor="_Toc97195769" w:history="1">
            <w:r w:rsidRPr="00CC3AC4">
              <w:rPr>
                <w:rStyle w:val="Hyperlink"/>
                <w:noProof/>
              </w:rPr>
              <w:t>6.8</w:t>
            </w:r>
            <w:r>
              <w:rPr>
                <w:rFonts w:asciiTheme="minorHAnsi" w:eastAsiaTheme="minorEastAsia" w:hAnsiTheme="minorHAnsi"/>
                <w:noProof/>
                <w:kern w:val="0"/>
                <w:sz w:val="22"/>
                <w:szCs w:val="22"/>
                <w:lang w:val="en-US" w:eastAsia="en-US"/>
              </w:rPr>
              <w:tab/>
            </w:r>
            <w:r w:rsidRPr="00CC3AC4">
              <w:rPr>
                <w:rStyle w:val="Hyperlink"/>
                <w:noProof/>
              </w:rPr>
              <w:t>Pacelšanas līdzekļi</w:t>
            </w:r>
            <w:r>
              <w:rPr>
                <w:noProof/>
                <w:webHidden/>
              </w:rPr>
              <w:tab/>
            </w:r>
            <w:r>
              <w:rPr>
                <w:noProof/>
                <w:webHidden/>
              </w:rPr>
              <w:fldChar w:fldCharType="begin"/>
            </w:r>
            <w:r>
              <w:rPr>
                <w:noProof/>
                <w:webHidden/>
              </w:rPr>
              <w:instrText xml:space="preserve"> PAGEREF _Toc97195769 \h </w:instrText>
            </w:r>
            <w:r>
              <w:rPr>
                <w:noProof/>
                <w:webHidden/>
              </w:rPr>
            </w:r>
            <w:r>
              <w:rPr>
                <w:noProof/>
                <w:webHidden/>
              </w:rPr>
              <w:fldChar w:fldCharType="separate"/>
            </w:r>
            <w:r>
              <w:rPr>
                <w:noProof/>
                <w:webHidden/>
              </w:rPr>
              <w:t>10</w:t>
            </w:r>
            <w:r>
              <w:rPr>
                <w:noProof/>
                <w:webHidden/>
              </w:rPr>
              <w:fldChar w:fldCharType="end"/>
            </w:r>
          </w:hyperlink>
        </w:p>
        <w:p w14:paraId="64E9D780" w14:textId="1452A857" w:rsidR="00C23B02" w:rsidRDefault="00C23B02">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7195770" w:history="1">
            <w:r w:rsidRPr="00CC3AC4">
              <w:rPr>
                <w:rStyle w:val="Hyperlink"/>
                <w:noProof/>
              </w:rPr>
              <w:t>7.</w:t>
            </w:r>
            <w:r>
              <w:rPr>
                <w:rFonts w:asciiTheme="minorHAnsi" w:eastAsiaTheme="minorEastAsia" w:hAnsiTheme="minorHAnsi"/>
                <w:noProof/>
                <w:kern w:val="0"/>
                <w:sz w:val="22"/>
                <w:szCs w:val="22"/>
                <w:lang w:val="en-US" w:eastAsia="en-US"/>
              </w:rPr>
              <w:tab/>
            </w:r>
            <w:r w:rsidRPr="00CC3AC4">
              <w:rPr>
                <w:rStyle w:val="Hyperlink"/>
                <w:noProof/>
              </w:rPr>
              <w:t>Informāciju avotu saraksts</w:t>
            </w:r>
            <w:r>
              <w:rPr>
                <w:noProof/>
                <w:webHidden/>
              </w:rPr>
              <w:tab/>
            </w:r>
            <w:r>
              <w:rPr>
                <w:noProof/>
                <w:webHidden/>
              </w:rPr>
              <w:fldChar w:fldCharType="begin"/>
            </w:r>
            <w:r>
              <w:rPr>
                <w:noProof/>
                <w:webHidden/>
              </w:rPr>
              <w:instrText xml:space="preserve"> PAGEREF _Toc97195770 \h </w:instrText>
            </w:r>
            <w:r>
              <w:rPr>
                <w:noProof/>
                <w:webHidden/>
              </w:rPr>
            </w:r>
            <w:r>
              <w:rPr>
                <w:noProof/>
                <w:webHidden/>
              </w:rPr>
              <w:fldChar w:fldCharType="separate"/>
            </w:r>
            <w:r>
              <w:rPr>
                <w:noProof/>
                <w:webHidden/>
              </w:rPr>
              <w:t>11</w:t>
            </w:r>
            <w:r>
              <w:rPr>
                <w:noProof/>
                <w:webHidden/>
              </w:rPr>
              <w:fldChar w:fldCharType="end"/>
            </w:r>
          </w:hyperlink>
        </w:p>
        <w:p w14:paraId="240D15F6" w14:textId="79FD3578" w:rsidR="00621EDC" w:rsidRDefault="00621EDC">
          <w:r>
            <w:rPr>
              <w:b/>
            </w:rPr>
            <w:fldChar w:fldCharType="end"/>
          </w:r>
        </w:p>
      </w:sdtContent>
    </w:sdt>
    <w:p w14:paraId="11C1272A" w14:textId="31ED1BA8" w:rsidR="00622A03" w:rsidRDefault="00622A03">
      <w:pPr>
        <w:spacing w:after="0" w:line="240" w:lineRule="auto"/>
        <w:rPr>
          <w:rFonts w:ascii="Arial Narrow" w:hAnsi="Arial Narrow"/>
          <w:noProof/>
          <w:color w:val="000000" w:themeColor="text1"/>
          <w:sz w:val="22"/>
        </w:rPr>
      </w:pPr>
      <w:r>
        <w:br w:type="page"/>
      </w:r>
    </w:p>
    <w:p w14:paraId="43FAD24B" w14:textId="03EA6469" w:rsidR="00FE0C7A" w:rsidRPr="00C94DE8" w:rsidRDefault="00967BF7" w:rsidP="00C94DE8">
      <w:pPr>
        <w:pStyle w:val="Heading1"/>
      </w:pPr>
      <w:bookmarkStart w:id="4" w:name="_Toc97195756"/>
      <w:bookmarkEnd w:id="0"/>
      <w:r>
        <w:lastRenderedPageBreak/>
        <w:t>Ievads</w:t>
      </w:r>
      <w:bookmarkEnd w:id="4"/>
    </w:p>
    <w:p w14:paraId="4ADD88DE" w14:textId="77777777" w:rsidR="00337770" w:rsidRPr="00337770" w:rsidRDefault="00337770" w:rsidP="00337770">
      <w:r>
        <w:t>Darba drošības pienākumus būvniecības nozarē nosaka normatīvie akti.</w:t>
      </w:r>
    </w:p>
    <w:p w14:paraId="2FD888BD" w14:textId="77777777" w:rsidR="00337770" w:rsidRPr="00337770" w:rsidRDefault="00337770" w:rsidP="00337770">
      <w:r>
        <w:t>Eiropas Savienībā darba drošību reglamentē direktīva. Direktīva ir daļa no valsts likuma, un saskaņā ar Līgumu par Eiropas Savienību pieņemts tiesību akts ir saistošs kopumā.</w:t>
      </w:r>
    </w:p>
    <w:p w14:paraId="21027734" w14:textId="7774B90A" w:rsidR="00337770" w:rsidRPr="00337770" w:rsidRDefault="00337770" w:rsidP="00337770">
      <w:r>
        <w:t>ES dalībvalstī var pastāvēt valsts tiesību akti par darba drošību, kam jāatbilst ES direktīvai. Piemēram, Somijas Likums 738/2002 par darba drošību.</w:t>
      </w:r>
    </w:p>
    <w:p w14:paraId="76A3D6BC" w14:textId="7C1CB80A" w:rsidR="00337770" w:rsidRPr="00F85C9D" w:rsidRDefault="00337770" w:rsidP="00337770">
      <w:r>
        <w:t xml:space="preserve">Dalībvalsts var izdot Republikas </w:t>
      </w:r>
      <w:r w:rsidR="004032CE">
        <w:t>tiesības aktus</w:t>
      </w:r>
      <w:r>
        <w:t xml:space="preserve"> vai valsts padomes noteikumus. Piemēram, Somijas valdības dekrēts 205/2009 par būvdarbu drošību.</w:t>
      </w:r>
    </w:p>
    <w:p w14:paraId="09B2E31E" w14:textId="2E1480FB" w:rsidR="00337770" w:rsidRPr="00F85C9D" w:rsidRDefault="00337770" w:rsidP="00337770">
      <w:r>
        <w:t>Turklāt dalībvalsts var pieņemt lēmumu, kurā precizē likumu vai noteikumu. Piemēram, Somijas valdības lēmums 1407/1993 par individuālo aizsardzības līdzekļu izvēli un izmantošanu darbā.</w:t>
      </w:r>
    </w:p>
    <w:p w14:paraId="05C5E2D0" w14:textId="77777777" w:rsidR="00226C63" w:rsidRPr="00F85C9D" w:rsidRDefault="00226C63" w:rsidP="004C25A9"/>
    <w:p w14:paraId="423ED2BB" w14:textId="52468CB1" w:rsidR="00226C63" w:rsidRPr="00F85C9D" w:rsidRDefault="00226C63" w:rsidP="00226C63">
      <w:pPr>
        <w:spacing w:after="0" w:line="240" w:lineRule="auto"/>
        <w:jc w:val="left"/>
      </w:pPr>
      <w:r>
        <w:br w:type="page"/>
      </w:r>
    </w:p>
    <w:p w14:paraId="426938C1" w14:textId="612A86DD" w:rsidR="00CA0958" w:rsidRPr="00CA0958" w:rsidRDefault="00E17150" w:rsidP="00CA0958">
      <w:pPr>
        <w:pStyle w:val="Heading1"/>
      </w:pPr>
      <w:bookmarkStart w:id="5" w:name="_Toc97195757"/>
      <w:r>
        <w:lastRenderedPageBreak/>
        <w:t>Darba drošība</w:t>
      </w:r>
      <w:bookmarkEnd w:id="5"/>
    </w:p>
    <w:p w14:paraId="0CAD816C" w14:textId="41D0673D" w:rsidR="00F85C9D" w:rsidRPr="00F85C9D" w:rsidRDefault="00F85C9D" w:rsidP="00F85C9D">
      <w:r>
        <w:t xml:space="preserve">No darba drošības viedokļa būvniecības nozare ir izaicinoša, jo tā atšķiras no citām nozarēm ar dinamiku un mobilitāti. Mainīgie apstākļi, darba vietu maiņa un vienlaicīga vairāku </w:t>
      </w:r>
      <w:r w:rsidR="002748A8">
        <w:t>būvuzņēmēju darbu veicēji</w:t>
      </w:r>
      <w:r>
        <w:t xml:space="preserve"> objektā rada izaicinājumus darba drošības nodrošināšanā, kā arī veselības problēmas, ko rada ķīmisko vielu iedarbība renovācijas laikā. Papildus nelaimes gadījumu riskam darbā būvdarbi ietver dažādas</w:t>
      </w:r>
      <w:r w:rsidR="002748A8">
        <w:t xml:space="preserve"> negatīvas</w:t>
      </w:r>
      <w:r>
        <w:t xml:space="preserve"> iedarbības, t.i., trokšņa, putekļu, temperatūras svārstību un laika apstākļu. Tādēļ darba devējam ir pastāvīgi jāuzrauga, lai darbinieki ievērotu </w:t>
      </w:r>
      <w:r w:rsidR="002748A8">
        <w:t>noteiktos darba drošības</w:t>
      </w:r>
      <w:r>
        <w:t xml:space="preserve"> norādījumus un nekavējoties novērstu jebkādus jaunus drošības riskus.</w:t>
      </w:r>
    </w:p>
    <w:p w14:paraId="774ACA0C" w14:textId="09EBA141" w:rsidR="00F85C9D" w:rsidRPr="00F85C9D" w:rsidRDefault="00F85C9D" w:rsidP="00F85C9D">
      <w:r>
        <w:t>Papildus darbiniekam ir jāņem vērā, ka</w:t>
      </w:r>
      <w:r w:rsidR="0047635B">
        <w:t xml:space="preserve"> viņa</w:t>
      </w:r>
      <w:r>
        <w:t xml:space="preserve"> darbs neapdraud citus darbiniekus būvlaukumā, jāievēro darba devēja norādījumi par darba drošību un kopējā būvlaukumā vienmēr jāizmanto individuālās aizsardzības līdzekļi saskaņā ar noteikumiem. Viņam jāuztur tīrība un kārtība un jānorāda uz drošības trūkumiem vai riskiem, ko viņš novēro, un viņš nedrīkst noņemt no mašīnām vai iekārtām aizsargierīces.</w:t>
      </w:r>
    </w:p>
    <w:p w14:paraId="567B11F2" w14:textId="620334A1" w:rsidR="00F85C9D" w:rsidRPr="00F85C9D" w:rsidRDefault="00F85C9D" w:rsidP="00F85C9D">
      <w:r>
        <w:t>Īpaši jāuzmanās, strādājot vietās, kur pastāv nokrišanas risks. Nodrošiniet, ka izmantotās kāpnes, darbgaldi, sastatnes un siksnas ir labā stāvoklī un atbilst noteikumiem. Mašīnas, instrumenti un darba palīglīdzekļi tiek izmantoti un uzturēti saskaņā ar ekspluatācijas instrukcijām un norādījumiem, kas saņemtas darba instrukcijā.</w:t>
      </w:r>
    </w:p>
    <w:p w14:paraId="4D488E2D" w14:textId="743A0B10" w:rsidR="00CA0958" w:rsidRPr="00CA0958" w:rsidRDefault="00CA0958" w:rsidP="00CA0958">
      <w:pPr>
        <w:pStyle w:val="Heading1"/>
      </w:pPr>
      <w:bookmarkStart w:id="6" w:name="_Toc97195758"/>
      <w:r>
        <w:t>Ergonomika</w:t>
      </w:r>
      <w:bookmarkEnd w:id="6"/>
      <w:r>
        <w:t xml:space="preserve"> </w:t>
      </w:r>
    </w:p>
    <w:p w14:paraId="5B353E6D" w14:textId="6115F95D" w:rsidR="0084149E" w:rsidRPr="003E7587" w:rsidRDefault="0084149E" w:rsidP="0084149E">
      <w:r>
        <w:t>Ergonomikas mērķis ir attīstīt darba veikšanas veidu, lai tas būtu maksimāli katrai personai</w:t>
      </w:r>
      <w:r w:rsidR="00CC54EB">
        <w:t xml:space="preserve"> piemērts</w:t>
      </w:r>
      <w:r>
        <w:t xml:space="preserve"> attiecībā uz atkārtojumu skaitu un stiprības vajadzībām, kā arī lai darba poza un darba vide veicinātu darba izpildi. Labs darba rezultāts tiek radīts, ja darba ņēmēja resursi un spēja strādāt un darboties tiek uzturēti pēc iespējas ilgāk visā dzīves ciklā.</w:t>
      </w:r>
    </w:p>
    <w:p w14:paraId="24A8D030" w14:textId="02632AF1" w:rsidR="0084149E" w:rsidRPr="003E7587" w:rsidRDefault="0084149E" w:rsidP="0084149E">
      <w:r>
        <w:lastRenderedPageBreak/>
        <w:t>Prasības darba jaudai var regulēt, izmantojot ergonomiku. Nepieciešamo steidzamību, spēka izmantošanu vai darba tempu var noteikt atkarībā no darbinieka efektivitātes.</w:t>
      </w:r>
    </w:p>
    <w:p w14:paraId="7B478D30" w14:textId="37E387FE" w:rsidR="0084149E" w:rsidRPr="003E7587" w:rsidRDefault="0084149E" w:rsidP="0084149E">
      <w:r>
        <w:t xml:space="preserve">Lai palielinātu ergonomiku, darbā var izmantot tādus tehniskos palīglīdzekļus kā mašīnas un iekārtas. Darba videsun instrumentu izmēri tiek paredzēti tā, lai personas </w:t>
      </w:r>
      <w:r w:rsidR="00FE32B5">
        <w:t xml:space="preserve">ražošanas </w:t>
      </w:r>
      <w:r>
        <w:t>enerģijas un trajektorijas būtu optimālas. Darba pārtraukumi un pauzes ir ergonomisk</w:t>
      </w:r>
      <w:r w:rsidR="00FE32B5">
        <w:t>s</w:t>
      </w:r>
      <w:r>
        <w:t xml:space="preserve"> darba organizēšanas veid</w:t>
      </w:r>
      <w:r w:rsidR="00FE32B5">
        <w:t>s</w:t>
      </w:r>
      <w:r>
        <w:t>.</w:t>
      </w:r>
    </w:p>
    <w:p w14:paraId="03005CC8" w14:textId="12CF222F" w:rsidR="0084149E" w:rsidRPr="003E7587" w:rsidRDefault="00FE32B5" w:rsidP="0084149E">
      <w:r>
        <w:t>Darba pielietojamības uzlabošanu cenšas pielāgot plašākam darbinieku skaitam. Darbinieka</w:t>
      </w:r>
      <w:r w:rsidR="0084149E">
        <w:t xml:space="preserve"> pieredze ir svarīga </w:t>
      </w:r>
      <w:r w:rsidR="00086F02">
        <w:t xml:space="preserve">prasmīgu </w:t>
      </w:r>
      <w:r w:rsidR="0084149E">
        <w:t>pakalpojumu</w:t>
      </w:r>
      <w:r w:rsidR="00086F02">
        <w:t xml:space="preserve"> sniegšanai</w:t>
      </w:r>
      <w:r w:rsidR="0084149E">
        <w:t>,</w:t>
      </w:r>
      <w:r w:rsidR="00086F02">
        <w:t xml:space="preserve"> spējai apieties ar</w:t>
      </w:r>
      <w:r w:rsidR="0084149E">
        <w:t xml:space="preserve"> instrument</w:t>
      </w:r>
      <w:r w:rsidR="00086F02">
        <w:t>iem</w:t>
      </w:r>
      <w:r w:rsidR="0084149E">
        <w:t>,</w:t>
      </w:r>
      <w:r w:rsidR="00086F02">
        <w:t xml:space="preserve"> </w:t>
      </w:r>
      <w:r w:rsidR="0084149E">
        <w:t>mašīn</w:t>
      </w:r>
      <w:r w:rsidR="00086F02">
        <w:t>ām</w:t>
      </w:r>
      <w:r w:rsidR="0084149E">
        <w:t xml:space="preserve"> un iekārt</w:t>
      </w:r>
      <w:r w:rsidR="00086F02">
        <w:t>ām</w:t>
      </w:r>
      <w:r w:rsidR="0084149E">
        <w:t>.</w:t>
      </w:r>
    </w:p>
    <w:p w14:paraId="370D35BA" w14:textId="52E53CFE" w:rsidR="0084149E" w:rsidRPr="003E7587" w:rsidRDefault="0084149E" w:rsidP="0084149E">
      <w:r>
        <w:t xml:space="preserve">Pieejamība ņem vērā visu </w:t>
      </w:r>
      <w:r w:rsidR="00086F02">
        <w:t>darbinieku</w:t>
      </w:r>
      <w:r>
        <w:t xml:space="preserve"> grupu vajadzības pēc tehnoloģiju, iekārtu un darbību izstrādes. Pieejamība palielina lietotāju vienlīdzību un vienlaikus paplašina produktu un </w:t>
      </w:r>
      <w:r w:rsidR="00086F02">
        <w:t>pakalpojumu</w:t>
      </w:r>
      <w:r>
        <w:t>.</w:t>
      </w:r>
    </w:p>
    <w:p w14:paraId="227EAE8F" w14:textId="44E11F1B" w:rsidR="00CA0958" w:rsidRPr="00CA0958" w:rsidRDefault="00967BF7" w:rsidP="00CA0958">
      <w:pPr>
        <w:pStyle w:val="Heading1"/>
      </w:pPr>
      <w:bookmarkStart w:id="7" w:name="_Toc97195759"/>
      <w:r>
        <w:t>Labsajūta darba vietā</w:t>
      </w:r>
      <w:bookmarkEnd w:id="7"/>
    </w:p>
    <w:p w14:paraId="410BB6A9" w14:textId="204EAC1B" w:rsidR="003E7587" w:rsidRDefault="003E7587" w:rsidP="004E5369">
      <w:r>
        <w:t xml:space="preserve">Profesionālā labsajūta ir vērsta uz personālu, darba vidi, darba kopienu, darba procesiem vai vadību, un tās īstenošana un attīstība ir gan darba devēja, gan darba ņēmēja atbildība. Labsajūtas veicināšana darba vietā notiek sadarbībā </w:t>
      </w:r>
      <w:r w:rsidR="00086F02">
        <w:t>ar</w:t>
      </w:r>
      <w:r>
        <w:t xml:space="preserve"> arodveselības aprūpes, arodveselības un drošības personālu un darb</w:t>
      </w:r>
      <w:r w:rsidR="00086F02">
        <w:t>u</w:t>
      </w:r>
      <w:r>
        <w:t xml:space="preserve"> vadītājiem, kā arī vadītājiem, uzraugiem un darba ņēmējiem.</w:t>
      </w:r>
    </w:p>
    <w:p w14:paraId="2EB846F1" w14:textId="6E865979" w:rsidR="00092E1B" w:rsidRDefault="00092E1B" w:rsidP="004E5369"/>
    <w:p w14:paraId="3C03C467" w14:textId="75117148" w:rsidR="00092E1B" w:rsidRPr="003E7587" w:rsidRDefault="00092E1B" w:rsidP="00092E1B">
      <w:pPr>
        <w:spacing w:after="0" w:line="240" w:lineRule="auto"/>
        <w:jc w:val="left"/>
      </w:pPr>
      <w:r>
        <w:br w:type="page"/>
      </w:r>
    </w:p>
    <w:p w14:paraId="732ADDAF" w14:textId="3F8CF060" w:rsidR="00CA0958" w:rsidRPr="00CA0958" w:rsidRDefault="00967BF7" w:rsidP="00CA0958">
      <w:pPr>
        <w:pStyle w:val="Heading1"/>
      </w:pPr>
      <w:bookmarkStart w:id="8" w:name="_Toc97195760"/>
      <w:r>
        <w:lastRenderedPageBreak/>
        <w:t>Risku identificēšana</w:t>
      </w:r>
      <w:bookmarkEnd w:id="8"/>
    </w:p>
    <w:p w14:paraId="6CA67767" w14:textId="5AA5F9F3" w:rsidR="006C3DDE" w:rsidRPr="00092E1B" w:rsidRDefault="00086F02" w:rsidP="006C3DDE">
      <w:r>
        <w:t>M</w:t>
      </w:r>
      <w:r w:rsidR="00092E1B">
        <w:t>ērķis ir noteikt, novērtēt</w:t>
      </w:r>
      <w:r w:rsidR="003F5EEE">
        <w:t xml:space="preserve"> riskus</w:t>
      </w:r>
      <w:r w:rsidR="00092E1B">
        <w:t xml:space="preserve"> un plānot pasākumus</w:t>
      </w:r>
      <w:r w:rsidR="003F5EEE">
        <w:t xml:space="preserve"> to novēršanai</w:t>
      </w:r>
      <w:r w:rsidR="00092E1B">
        <w:t>:</w:t>
      </w:r>
    </w:p>
    <w:p w14:paraId="43668147" w14:textId="2B0149A2" w:rsidR="001257F7" w:rsidRPr="001257F7" w:rsidRDefault="001257F7" w:rsidP="0072752A">
      <w:pPr>
        <w:pStyle w:val="ListParagraph"/>
        <w:numPr>
          <w:ilvl w:val="0"/>
          <w:numId w:val="5"/>
        </w:numPr>
        <w:spacing w:line="276" w:lineRule="auto"/>
        <w:rPr>
          <w:szCs w:val="24"/>
        </w:rPr>
      </w:pPr>
      <w:r>
        <w:t>Riski, kas saistīti ar darba veikšanu</w:t>
      </w:r>
    </w:p>
    <w:p w14:paraId="4E7A4C9F" w14:textId="20C59ED9" w:rsidR="001257F7" w:rsidRPr="001257F7" w:rsidRDefault="001257F7" w:rsidP="0072752A">
      <w:pPr>
        <w:pStyle w:val="ListParagraph"/>
        <w:numPr>
          <w:ilvl w:val="1"/>
          <w:numId w:val="5"/>
        </w:numPr>
        <w:spacing w:line="276" w:lineRule="auto"/>
        <w:rPr>
          <w:szCs w:val="24"/>
        </w:rPr>
      </w:pPr>
      <w:r>
        <w:t xml:space="preserve">Materiālu un </w:t>
      </w:r>
      <w:r w:rsidR="003F5EEE">
        <w:t>darbinieku</w:t>
      </w:r>
      <w:r>
        <w:t xml:space="preserve"> pirkšana</w:t>
      </w:r>
      <w:r w:rsidR="003F5EEE">
        <w:t>, nolīgšana</w:t>
      </w:r>
      <w:r>
        <w:t xml:space="preserve"> un nosūtīšana</w:t>
      </w:r>
    </w:p>
    <w:p w14:paraId="44DA42B5" w14:textId="199152C1" w:rsidR="001257F7" w:rsidRPr="001257F7" w:rsidRDefault="001257F7" w:rsidP="0072752A">
      <w:pPr>
        <w:pStyle w:val="ListParagraph"/>
        <w:numPr>
          <w:ilvl w:val="1"/>
          <w:numId w:val="5"/>
        </w:numPr>
        <w:spacing w:line="276" w:lineRule="auto"/>
        <w:rPr>
          <w:szCs w:val="24"/>
        </w:rPr>
      </w:pPr>
      <w:r>
        <w:t xml:space="preserve">Darbs uz sastatnēm un </w:t>
      </w:r>
      <w:r w:rsidR="003F5EEE">
        <w:t>atbalstiem</w:t>
      </w:r>
      <w:r>
        <w:t xml:space="preserve"> </w:t>
      </w:r>
    </w:p>
    <w:p w14:paraId="043DF685" w14:textId="23A45ED5" w:rsidR="001257F7" w:rsidRPr="001257F7" w:rsidRDefault="001257F7" w:rsidP="0072752A">
      <w:pPr>
        <w:pStyle w:val="ListParagraph"/>
        <w:numPr>
          <w:ilvl w:val="1"/>
          <w:numId w:val="5"/>
        </w:numPr>
        <w:spacing w:line="276" w:lineRule="auto"/>
        <w:rPr>
          <w:szCs w:val="24"/>
        </w:rPr>
      </w:pPr>
      <w:r>
        <w:t>Elementu un veidņu uzstādīšana</w:t>
      </w:r>
    </w:p>
    <w:p w14:paraId="5826FAD9" w14:textId="70D8C921" w:rsidR="001257F7" w:rsidRPr="001257F7" w:rsidRDefault="001257F7" w:rsidP="0072752A">
      <w:pPr>
        <w:pStyle w:val="ListParagraph"/>
        <w:numPr>
          <w:ilvl w:val="1"/>
          <w:numId w:val="5"/>
        </w:numPr>
        <w:spacing w:line="276" w:lineRule="auto"/>
        <w:rPr>
          <w:szCs w:val="24"/>
        </w:rPr>
      </w:pPr>
      <w:r>
        <w:t>Nojaukšanas un rakšanas darbi</w:t>
      </w:r>
    </w:p>
    <w:p w14:paraId="6A7228F4" w14:textId="2579F609" w:rsidR="001257F7" w:rsidRPr="001257F7" w:rsidRDefault="001257F7" w:rsidP="0072752A">
      <w:pPr>
        <w:pStyle w:val="ListParagraph"/>
        <w:numPr>
          <w:ilvl w:val="1"/>
          <w:numId w:val="5"/>
        </w:numPr>
        <w:spacing w:line="276" w:lineRule="auto"/>
        <w:rPr>
          <w:szCs w:val="24"/>
        </w:rPr>
      </w:pPr>
      <w:r>
        <w:t>Elektrodarbi</w:t>
      </w:r>
    </w:p>
    <w:p w14:paraId="3899F57A" w14:textId="13EE1775" w:rsidR="001257F7" w:rsidRPr="001257F7" w:rsidRDefault="001257F7" w:rsidP="0072752A">
      <w:pPr>
        <w:pStyle w:val="ListParagraph"/>
        <w:numPr>
          <w:ilvl w:val="1"/>
          <w:numId w:val="5"/>
        </w:numPr>
        <w:spacing w:line="276" w:lineRule="auto"/>
        <w:rPr>
          <w:szCs w:val="24"/>
        </w:rPr>
      </w:pPr>
      <w:r>
        <w:t>Darbi ar uguni</w:t>
      </w:r>
    </w:p>
    <w:p w14:paraId="056B2530" w14:textId="616EC339" w:rsidR="001257F7" w:rsidRPr="001257F7" w:rsidRDefault="001257F7" w:rsidP="0072752A">
      <w:pPr>
        <w:pStyle w:val="ListParagraph"/>
        <w:numPr>
          <w:ilvl w:val="1"/>
          <w:numId w:val="5"/>
        </w:numPr>
        <w:spacing w:line="276" w:lineRule="auto"/>
        <w:rPr>
          <w:szCs w:val="24"/>
        </w:rPr>
      </w:pPr>
      <w:r>
        <w:t>Darbs uz ceļa vai sliežu zonā</w:t>
      </w:r>
    </w:p>
    <w:p w14:paraId="7A7E4A12" w14:textId="673A5695" w:rsidR="001257F7" w:rsidRPr="001257F7" w:rsidRDefault="001257F7" w:rsidP="0072752A">
      <w:pPr>
        <w:pStyle w:val="ListParagraph"/>
        <w:numPr>
          <w:ilvl w:val="1"/>
          <w:numId w:val="5"/>
        </w:numPr>
        <w:spacing w:line="276" w:lineRule="auto"/>
        <w:rPr>
          <w:szCs w:val="24"/>
        </w:rPr>
      </w:pPr>
      <w:r>
        <w:t>Darbs ar azbestu</w:t>
      </w:r>
    </w:p>
    <w:p w14:paraId="59EC981D" w14:textId="732ED007" w:rsidR="001257F7" w:rsidRPr="001257F7" w:rsidRDefault="001257F7" w:rsidP="0072752A">
      <w:pPr>
        <w:pStyle w:val="ListParagraph"/>
        <w:numPr>
          <w:ilvl w:val="1"/>
          <w:numId w:val="5"/>
        </w:numPr>
        <w:spacing w:line="276" w:lineRule="auto"/>
        <w:rPr>
          <w:szCs w:val="24"/>
        </w:rPr>
      </w:pPr>
      <w:r>
        <w:t>Darbs pie rūpniecības procesa līnijas</w:t>
      </w:r>
    </w:p>
    <w:p w14:paraId="649468E0" w14:textId="1C5B0830" w:rsidR="001257F7" w:rsidRPr="001257F7" w:rsidRDefault="001257F7" w:rsidP="0072752A">
      <w:pPr>
        <w:pStyle w:val="ListParagraph"/>
        <w:numPr>
          <w:ilvl w:val="0"/>
          <w:numId w:val="5"/>
        </w:numPr>
        <w:spacing w:line="276" w:lineRule="auto"/>
        <w:rPr>
          <w:szCs w:val="24"/>
        </w:rPr>
      </w:pPr>
      <w:r>
        <w:t>Darba apstākļu radītie riski</w:t>
      </w:r>
    </w:p>
    <w:p w14:paraId="2C883923" w14:textId="58D1E01D" w:rsidR="001257F7" w:rsidRPr="001257F7" w:rsidRDefault="001257F7" w:rsidP="0072752A">
      <w:pPr>
        <w:pStyle w:val="ListParagraph"/>
        <w:numPr>
          <w:ilvl w:val="1"/>
          <w:numId w:val="5"/>
        </w:numPr>
        <w:spacing w:line="276" w:lineRule="auto"/>
        <w:rPr>
          <w:szCs w:val="24"/>
        </w:rPr>
      </w:pPr>
      <w:r>
        <w:t>Putekļi, pelējuma sporas, baktērijas, GOS</w:t>
      </w:r>
      <w:r w:rsidR="003F5EEE">
        <w:t xml:space="preserve"> (gaistoši organiski savienojumi)</w:t>
      </w:r>
      <w:r>
        <w:t xml:space="preserve"> un gāzes</w:t>
      </w:r>
    </w:p>
    <w:p w14:paraId="0104AC71" w14:textId="068FA3FC" w:rsidR="001257F7" w:rsidRPr="001257F7" w:rsidRDefault="001257F7" w:rsidP="0072752A">
      <w:pPr>
        <w:pStyle w:val="ListParagraph"/>
        <w:numPr>
          <w:ilvl w:val="1"/>
          <w:numId w:val="5"/>
        </w:numPr>
        <w:spacing w:line="276" w:lineRule="auto"/>
        <w:rPr>
          <w:szCs w:val="24"/>
        </w:rPr>
      </w:pPr>
      <w:r>
        <w:t>Troksnis, vibrācija, karstums, aukstums un tonnāža, kā arī kritieni, vai paslīdēšana</w:t>
      </w:r>
    </w:p>
    <w:p w14:paraId="2B580B6C" w14:textId="5ED66FBA" w:rsidR="001257F7" w:rsidRPr="001257F7" w:rsidRDefault="001257F7" w:rsidP="0072752A">
      <w:pPr>
        <w:pStyle w:val="ListParagraph"/>
        <w:numPr>
          <w:ilvl w:val="1"/>
          <w:numId w:val="5"/>
        </w:numPr>
        <w:spacing w:line="276" w:lineRule="auto"/>
        <w:rPr>
          <w:szCs w:val="24"/>
        </w:rPr>
      </w:pPr>
      <w:r>
        <w:t>Apgaismojums, atspulgs, migla vai izplūdes dūmi</w:t>
      </w:r>
    </w:p>
    <w:p w14:paraId="6BBAF3B1" w14:textId="1FB2FB85" w:rsidR="001257F7" w:rsidRPr="001257F7" w:rsidRDefault="001257F7" w:rsidP="0072752A">
      <w:pPr>
        <w:pStyle w:val="ListParagraph"/>
        <w:numPr>
          <w:ilvl w:val="1"/>
          <w:numId w:val="5"/>
        </w:numPr>
        <w:spacing w:line="276" w:lineRule="auto"/>
        <w:rPr>
          <w:szCs w:val="24"/>
        </w:rPr>
      </w:pPr>
      <w:r>
        <w:t>Iedarbība, toksīni, gāzes un šķīdinātāji</w:t>
      </w:r>
    </w:p>
    <w:p w14:paraId="7E23C140" w14:textId="0CF92BF4" w:rsidR="001257F7" w:rsidRPr="001257F7" w:rsidRDefault="001257F7" w:rsidP="0072752A">
      <w:pPr>
        <w:pStyle w:val="ListParagraph"/>
        <w:numPr>
          <w:ilvl w:val="0"/>
          <w:numId w:val="5"/>
        </w:numPr>
        <w:spacing w:line="276" w:lineRule="auto"/>
        <w:rPr>
          <w:szCs w:val="24"/>
        </w:rPr>
      </w:pPr>
      <w:r>
        <w:t>Riski, kas saistīti ar darba vidi</w:t>
      </w:r>
    </w:p>
    <w:p w14:paraId="3CB9A4B8" w14:textId="3A2756A4" w:rsidR="001257F7" w:rsidRPr="001257F7" w:rsidRDefault="001257F7" w:rsidP="0072752A">
      <w:pPr>
        <w:pStyle w:val="ListParagraph"/>
        <w:numPr>
          <w:ilvl w:val="1"/>
          <w:numId w:val="5"/>
        </w:numPr>
        <w:spacing w:line="276" w:lineRule="auto"/>
        <w:rPr>
          <w:szCs w:val="24"/>
        </w:rPr>
      </w:pPr>
      <w:r>
        <w:t>Iekšējā un ārējā satiksme objektā</w:t>
      </w:r>
    </w:p>
    <w:p w14:paraId="38F0F30C" w14:textId="29C93338" w:rsidR="001257F7" w:rsidRPr="001257F7" w:rsidRDefault="001257F7" w:rsidP="0072752A">
      <w:pPr>
        <w:pStyle w:val="ListParagraph"/>
        <w:numPr>
          <w:ilvl w:val="1"/>
          <w:numId w:val="5"/>
        </w:numPr>
        <w:spacing w:line="276" w:lineRule="auto"/>
        <w:rPr>
          <w:szCs w:val="24"/>
        </w:rPr>
      </w:pPr>
      <w:r>
        <w:t>Mašīnu un instrumentu lietošana</w:t>
      </w:r>
    </w:p>
    <w:p w14:paraId="0EA8E2C9" w14:textId="1EB1A7F3" w:rsidR="001257F7" w:rsidRPr="001257F7" w:rsidRDefault="001257F7" w:rsidP="0072752A">
      <w:pPr>
        <w:pStyle w:val="ListParagraph"/>
        <w:numPr>
          <w:ilvl w:val="1"/>
          <w:numId w:val="5"/>
        </w:numPr>
        <w:spacing w:line="276" w:lineRule="auto"/>
        <w:rPr>
          <w:szCs w:val="24"/>
        </w:rPr>
      </w:pPr>
      <w:r>
        <w:t>Atkritumu un bīstamu vielu uzglabāšana un apstrāde</w:t>
      </w:r>
    </w:p>
    <w:p w14:paraId="0011012E" w14:textId="3503885E" w:rsidR="001257F7" w:rsidRPr="001257F7" w:rsidRDefault="001257F7" w:rsidP="0072752A">
      <w:pPr>
        <w:pStyle w:val="ListParagraph"/>
        <w:numPr>
          <w:ilvl w:val="1"/>
          <w:numId w:val="5"/>
        </w:numPr>
        <w:spacing w:line="276" w:lineRule="auto"/>
        <w:rPr>
          <w:szCs w:val="24"/>
        </w:rPr>
      </w:pPr>
      <w:r>
        <w:t>Ārējie dalībnieki (piem., iedzīvotāji, ziņkārīgie, u.c.)</w:t>
      </w:r>
    </w:p>
    <w:p w14:paraId="2766F21E" w14:textId="1EF212B7" w:rsidR="001257F7" w:rsidRPr="001257F7" w:rsidRDefault="001257F7" w:rsidP="0072752A">
      <w:pPr>
        <w:pStyle w:val="ListParagraph"/>
        <w:numPr>
          <w:ilvl w:val="1"/>
          <w:numId w:val="5"/>
        </w:numPr>
        <w:spacing w:line="276" w:lineRule="auto"/>
        <w:rPr>
          <w:szCs w:val="24"/>
        </w:rPr>
      </w:pPr>
      <w:r>
        <w:t xml:space="preserve">Darba telpu izmantošana </w:t>
      </w:r>
      <w:r w:rsidR="003F5EEE">
        <w:t xml:space="preserve">un kustīgu </w:t>
      </w:r>
      <w:r>
        <w:t>mašīn</w:t>
      </w:r>
      <w:r w:rsidR="003F5EEE">
        <w:t>u vai iekārtu pārvietošana</w:t>
      </w:r>
    </w:p>
    <w:p w14:paraId="3363296A" w14:textId="5AB08911" w:rsidR="001257F7" w:rsidRPr="001257F7" w:rsidRDefault="001257F7" w:rsidP="0072752A">
      <w:pPr>
        <w:pStyle w:val="ListParagraph"/>
        <w:numPr>
          <w:ilvl w:val="0"/>
          <w:numId w:val="5"/>
        </w:numPr>
        <w:spacing w:line="276" w:lineRule="auto"/>
        <w:rPr>
          <w:szCs w:val="24"/>
        </w:rPr>
      </w:pPr>
      <w:r>
        <w:t>Riski, kas izriet no darba plānošanas un vadības</w:t>
      </w:r>
    </w:p>
    <w:p w14:paraId="7E3897AD" w14:textId="72226498" w:rsidR="001257F7" w:rsidRPr="001257F7" w:rsidRDefault="001257F7" w:rsidP="0072752A">
      <w:pPr>
        <w:pStyle w:val="ListParagraph"/>
        <w:numPr>
          <w:ilvl w:val="1"/>
          <w:numId w:val="5"/>
        </w:numPr>
        <w:spacing w:line="276" w:lineRule="auto"/>
        <w:rPr>
          <w:szCs w:val="24"/>
        </w:rPr>
      </w:pPr>
      <w:r>
        <w:t>Darba posmu grafiks un laika noteikšana objektā</w:t>
      </w:r>
    </w:p>
    <w:p w14:paraId="5C1FD5AF" w14:textId="3067E52D" w:rsidR="001257F7" w:rsidRPr="001257F7" w:rsidRDefault="001257F7" w:rsidP="0072752A">
      <w:pPr>
        <w:pStyle w:val="ListParagraph"/>
        <w:numPr>
          <w:ilvl w:val="1"/>
          <w:numId w:val="5"/>
        </w:numPr>
        <w:spacing w:line="276" w:lineRule="auto"/>
        <w:rPr>
          <w:szCs w:val="24"/>
        </w:rPr>
      </w:pPr>
      <w:r>
        <w:t>Līgumiskie riski, finanšu riski un cenu pieaugums</w:t>
      </w:r>
    </w:p>
    <w:p w14:paraId="4C5594EF" w14:textId="7708AF56" w:rsidR="001257F7" w:rsidRPr="001257F7" w:rsidRDefault="001257F7" w:rsidP="0072752A">
      <w:pPr>
        <w:pStyle w:val="ListParagraph"/>
        <w:numPr>
          <w:ilvl w:val="1"/>
          <w:numId w:val="5"/>
        </w:numPr>
        <w:spacing w:line="276" w:lineRule="auto"/>
        <w:rPr>
          <w:szCs w:val="24"/>
        </w:rPr>
      </w:pPr>
      <w:r>
        <w:t>Vienlaicīgs darbs</w:t>
      </w:r>
    </w:p>
    <w:p w14:paraId="787A463D" w14:textId="213D0EA7" w:rsidR="006C3DDE" w:rsidRPr="001257F7" w:rsidRDefault="001257F7" w:rsidP="0072752A">
      <w:pPr>
        <w:pStyle w:val="ListParagraph"/>
        <w:numPr>
          <w:ilvl w:val="1"/>
          <w:numId w:val="5"/>
        </w:numPr>
        <w:spacing w:line="276" w:lineRule="auto"/>
        <w:rPr>
          <w:szCs w:val="24"/>
        </w:rPr>
      </w:pPr>
      <w:r>
        <w:t>Nekonsekventa pārvaldība un kvalitātes pasliktināšana</w:t>
      </w:r>
    </w:p>
    <w:p w14:paraId="6D4B9066" w14:textId="137BECEB" w:rsidR="006C3DDE" w:rsidRPr="001257F7" w:rsidRDefault="006C3DDE" w:rsidP="006C3DDE">
      <w:pPr>
        <w:spacing w:after="0" w:line="240" w:lineRule="auto"/>
        <w:jc w:val="left"/>
        <w:rPr>
          <w:szCs w:val="24"/>
        </w:rPr>
      </w:pPr>
      <w:r>
        <w:br w:type="page"/>
      </w:r>
    </w:p>
    <w:p w14:paraId="6458EABB" w14:textId="0DE36596" w:rsidR="00CA0958" w:rsidRPr="00CA0958" w:rsidRDefault="002B0B1D" w:rsidP="00265A20">
      <w:pPr>
        <w:pStyle w:val="Heading1"/>
      </w:pPr>
      <w:bookmarkStart w:id="9" w:name="_Toc97195761"/>
      <w:r>
        <w:lastRenderedPageBreak/>
        <w:t>Darba drošības perspektīvas</w:t>
      </w:r>
      <w:bookmarkEnd w:id="9"/>
    </w:p>
    <w:p w14:paraId="4231FAB9" w14:textId="2BA44EB8" w:rsidR="00CA0958" w:rsidRPr="00CA0958" w:rsidRDefault="004A3010" w:rsidP="0072752A">
      <w:pPr>
        <w:pStyle w:val="Heading2"/>
        <w:numPr>
          <w:ilvl w:val="1"/>
          <w:numId w:val="2"/>
        </w:numPr>
      </w:pPr>
      <w:bookmarkStart w:id="10" w:name="_Toc97195762"/>
      <w:r>
        <w:t>Būvlaukums</w:t>
      </w:r>
      <w:bookmarkEnd w:id="10"/>
    </w:p>
    <w:p w14:paraId="05B040A6" w14:textId="6FA133FB" w:rsidR="001C6FA9" w:rsidRPr="001C6FA9" w:rsidRDefault="001C6FA9" w:rsidP="006C3DDE">
      <w:r>
        <w:t xml:space="preserve">Būvlaukumā ģenerāluzņēmējs rūpējas par objekta vispārējo drošības pārvaldību, un ģenerāluzņēmējam ir lielas pilnvaras attiecībā uz apakšuzņēmējiem, lai nodrošinātu objekta kopējo un sabiedrisko drošību. Ģenerāluzņēmējs vada izpildītāju darbības, organizējot </w:t>
      </w:r>
      <w:r w:rsidR="00383730">
        <w:t>būvsapulces</w:t>
      </w:r>
      <w:r>
        <w:t>, sanāksmes, līgumus, drošības instruktāžas un darba uzraudzību, kā arī izmantojot parastos objekta pārvaldības līdzekļus, piemēram, darba un darba posmu plānošanu un koordinēšanu, sadarbības un informācijas plūsmas organizēšanu un darba vietas risku paziņošanu.</w:t>
      </w:r>
    </w:p>
    <w:p w14:paraId="64FFBCEC" w14:textId="12D136F0" w:rsidR="00CA0958" w:rsidRPr="00CA0958" w:rsidRDefault="002E4239" w:rsidP="0072752A">
      <w:pPr>
        <w:pStyle w:val="Heading2"/>
        <w:numPr>
          <w:ilvl w:val="1"/>
          <w:numId w:val="2"/>
        </w:numPr>
      </w:pPr>
      <w:bookmarkStart w:id="11" w:name="_Toc97195763"/>
      <w:r>
        <w:t>Nulles negadījumu vīzija</w:t>
      </w:r>
      <w:bookmarkEnd w:id="11"/>
      <w:r>
        <w:t xml:space="preserve"> </w:t>
      </w:r>
    </w:p>
    <w:p w14:paraId="122DD21A" w14:textId="0AD28D72" w:rsidR="001C6FA9" w:rsidRPr="001C6FA9" w:rsidRDefault="00092E1B" w:rsidP="006C3DDE">
      <w:r>
        <w:t xml:space="preserve">Jebkura lieluma uzņēmuma vai tā darbinieka vienīgais mērķis var būt nulles negadījumu vīzija. </w:t>
      </w:r>
      <w:r w:rsidR="00383730">
        <w:t>Uztraucoši</w:t>
      </w:r>
      <w:r>
        <w:t xml:space="preserve"> ir tas, ja darbinieks joprojām uzskata, ka tas ir</w:t>
      </w:r>
      <w:r w:rsidR="00383730">
        <w:t xml:space="preserve"> tikai uzņēmēja</w:t>
      </w:r>
      <w:r>
        <w:t xml:space="preserve"> interesēs, ja viņš vai viņa uzņemas risku, veicot darbu, </w:t>
      </w:r>
      <w:r w:rsidR="00383730">
        <w:t xml:space="preserve">kurā </w:t>
      </w:r>
      <w:r>
        <w:t>pastāv negadījumu risks. Visbiežāk risks ir saistīts ar nelielu darba paātrināšanu vai aizsargaprīkojuma neizmantošanu. Tāpēc, lai sasniegtu nulles negadījumu vīziju, nepieciešams, lai to ievēro ikviens, kas strādā objektā. Mērķis ir grūts, bet to ir iespējams sasniegt.</w:t>
      </w:r>
    </w:p>
    <w:p w14:paraId="36518F16" w14:textId="14A9BE38" w:rsidR="00B73E14" w:rsidRPr="00B73E14" w:rsidRDefault="00B73E14" w:rsidP="006C3DDE">
      <w:r>
        <w:t xml:space="preserve">Ieguldījumi darba drošībā tiek veikti, izmantojot komunikāciju, darba drošības </w:t>
      </w:r>
      <w:r w:rsidR="00383730">
        <w:t>pasākumus</w:t>
      </w:r>
      <w:r>
        <w:t xml:space="preserve"> un darba drošības vispārējo prioritāšu noteikšanu. Lai darbā izvairītos no nelaimes gadījumiem, nepieciešama sadarbība būvniecības un projektēšanas jomā, un nulles negadījumu vīzija jāattiecina arī uz visiem apakšuzņēmējiem un katra apakšuzņēmēja darbiniekiem. Trīs faktoriem ir bijusi galvenā nozīme darba drošības attīstībā būvniecības nozarē. Pirmais faktors ir attieksme vai izmaiņas darba drošības kultūrā, un šajā gadījumā darba ņēmēji nopietni uztver darba drošību. Vēl viens faktors ir pastiprināta individuālo aizsardzības līdzekļu un cita aizsargaprīkojuma izmantošana, kā arī uzlabota aizsargaprīkojuma ergonomika un kvalitāte. Trešais faktors ir būvuzņēmumu skaidra apņemšanās īstenot darba drošību, </w:t>
      </w:r>
      <w:r>
        <w:lastRenderedPageBreak/>
        <w:t>jo šobrīd ir acīmredzams, ka darba drošība ietekmē gan uzņēmuma ekonomiku, gan reputāciju darbinieku acīs.</w:t>
      </w:r>
    </w:p>
    <w:p w14:paraId="708828ED" w14:textId="3A734855" w:rsidR="002A19E5" w:rsidRPr="001229A3" w:rsidRDefault="00621EDC" w:rsidP="00621EDC">
      <w:pPr>
        <w:pStyle w:val="Heading2"/>
        <w:numPr>
          <w:ilvl w:val="0"/>
          <w:numId w:val="0"/>
        </w:numPr>
        <w:ind w:left="360"/>
      </w:pPr>
      <w:bookmarkStart w:id="12" w:name="_Toc97195764"/>
      <w:r>
        <w:t xml:space="preserve">7.3. Drošības </w:t>
      </w:r>
      <w:r w:rsidR="005B5386">
        <w:t>pasākumu no</w:t>
      </w:r>
      <w:r>
        <w:t>vērošana</w:t>
      </w:r>
      <w:bookmarkEnd w:id="12"/>
    </w:p>
    <w:p w14:paraId="38E5F1E1" w14:textId="5A58B5F5" w:rsidR="001229A3" w:rsidRPr="001229A3" w:rsidRDefault="001229A3" w:rsidP="001229A3">
      <w:r>
        <w:t>Būvlaukumā galvenā uzmanība tiks pievērsta kvalitāte</w:t>
      </w:r>
      <w:r w:rsidR="002238BF">
        <w:t>i</w:t>
      </w:r>
      <w:r>
        <w:t xml:space="preserve"> un drošas būvniecības īstenošanai. Labs veids, kā noteikt nevajadzīgu riska uzņemšanos, izskaust sliktus paradumus un novērst pēc iespējas vairāk negadījumu, ir lūgt darbiniekiem veikt novērojumus objektā par savu darba vidi, kas tiek dokumentēti elektroniski vai papīra formātā. Apsvērumi, kas saistīti ar būvniecības kvalitāti, ietver, piemēram, novērot materiālu bojājumus, kas izceļ aizsardzības trūkumus vai </w:t>
      </w:r>
      <w:r w:rsidR="002238BF">
        <w:t>neatbilstību</w:t>
      </w:r>
      <w:r>
        <w:t xml:space="preserve"> konstrukcij</w:t>
      </w:r>
      <w:r w:rsidR="002238BF">
        <w:t>ai</w:t>
      </w:r>
      <w:r>
        <w:t xml:space="preserve"> vai būvmateriāl</w:t>
      </w:r>
      <w:r w:rsidR="002238BF">
        <w:t>am</w:t>
      </w:r>
      <w:r>
        <w:t>.</w:t>
      </w:r>
    </w:p>
    <w:p w14:paraId="687D082C" w14:textId="2783B002" w:rsidR="001229A3" w:rsidRPr="001229A3" w:rsidRDefault="001229A3" w:rsidP="001229A3">
      <w:r>
        <w:t>Ziņojumā par incidentiem tiek apskatīts iespējamais nelaimes gadījuma risks, piemēram, netīrība un nekārtība, bīstama darba prakse vai faktori, kas saistīti ar paslīdēšanu un apgāšanos. Tādējādi nelaimes gadījumu a</w:t>
      </w:r>
      <w:r w:rsidR="005B5386">
        <w:t>pzināšana</w:t>
      </w:r>
      <w:r>
        <w:t xml:space="preserve"> jau iepriekš novērš nelaimes gadījumu.</w:t>
      </w:r>
    </w:p>
    <w:p w14:paraId="41478E2F" w14:textId="1FAF6C1C" w:rsidR="001229A3" w:rsidRPr="001229A3" w:rsidRDefault="001229A3" w:rsidP="001229A3">
      <w:r>
        <w:t>Abi drošības apsvērumi ir būtiska kvalitatīvas būvniecības daļa un liek pamatus panākumiem.</w:t>
      </w:r>
    </w:p>
    <w:p w14:paraId="2DF30590" w14:textId="2F9FD944" w:rsidR="002A19E5" w:rsidRPr="002A19E5" w:rsidRDefault="005B5386" w:rsidP="0072752A">
      <w:pPr>
        <w:pStyle w:val="Heading2"/>
        <w:numPr>
          <w:ilvl w:val="1"/>
          <w:numId w:val="4"/>
        </w:numPr>
      </w:pPr>
      <w:bookmarkStart w:id="13" w:name="_Toc97195765"/>
      <w:r>
        <w:t>Darba drošības apmācība</w:t>
      </w:r>
      <w:bookmarkEnd w:id="13"/>
    </w:p>
    <w:p w14:paraId="6A604BCC" w14:textId="21A11464" w:rsidR="00081590" w:rsidRPr="00081590" w:rsidRDefault="005B5386" w:rsidP="00101721">
      <w:r>
        <w:t>Darba drošības apmācība</w:t>
      </w:r>
      <w:r w:rsidR="00081590">
        <w:t xml:space="preserve"> ir pasākums, ko pieprasa Darba drošības likums, kas tiek dokumentēt</w:t>
      </w:r>
      <w:r>
        <w:t>s</w:t>
      </w:r>
      <w:r w:rsidR="00081590">
        <w:t xml:space="preserve"> ar parakstu, darbiniekam ierodoties jaunā darba vietā. Attiecībā uz īstermiņa nodarbinātību, kas ilgst mazāk par vienu nedēļu, </w:t>
      </w:r>
      <w:r>
        <w:t>darba drošības apmācībā</w:t>
      </w:r>
      <w:r w:rsidR="00081590">
        <w:t xml:space="preserve"> ir lietderīg</w:t>
      </w:r>
      <w:r>
        <w:t>i</w:t>
      </w:r>
      <w:r w:rsidR="00081590">
        <w:t xml:space="preserve"> orientējoši iekļaut tikai nepieciešamos nodarbinātības jautājumus, piemēram, darba laiku, prombūtni, pārtraukumus un telpas, kā arī pastiprinātas norādes par darbu, piemēram, mehānismiem, iespējamiem traucējumiem un drošību.</w:t>
      </w:r>
    </w:p>
    <w:p w14:paraId="38B8B89B" w14:textId="43D4623D" w:rsidR="00081590" w:rsidRPr="00081590" w:rsidRDefault="00974686" w:rsidP="00081590">
      <w:r>
        <w:t xml:space="preserve">Lai </w:t>
      </w:r>
      <w:r w:rsidR="005B5386">
        <w:t>apmācība</w:t>
      </w:r>
      <w:r>
        <w:t xml:space="preserve"> būtu veiksmīga un paliktu atmiņā, darbiniekam tiek izsniegts rakstisks dokuments “</w:t>
      </w:r>
      <w:r w:rsidR="005B5386">
        <w:t>apmācības</w:t>
      </w:r>
      <w:r>
        <w:t xml:space="preserve"> karte”, kurā ietverti apskatāmie jautājumi un ko paraksta instruētā persona un instruktors. Dokumentā var sniegt arī pamata informāciju par uzņēmumu, tā darbību un, piemēram, vērtībām. Īstermiņa darba attiecībās tiek uzdots </w:t>
      </w:r>
      <w:r>
        <w:lastRenderedPageBreak/>
        <w:t>nepieciešamības gadījumā sniegt norādījumus un padomus esošajiem darbiniekiem. Iepriekšēja  vienošanās veicinās sadarbību.</w:t>
      </w:r>
    </w:p>
    <w:p w14:paraId="5AAC41AD" w14:textId="62895BE7" w:rsidR="00081590" w:rsidRPr="00081590" w:rsidRDefault="00081590" w:rsidP="00081590">
      <w:r>
        <w:t xml:space="preserve">Ja darba attiecības ir īsākas par mēnesi, ir labi, ja </w:t>
      </w:r>
      <w:r w:rsidR="005B5386">
        <w:t>apmācībā</w:t>
      </w:r>
      <w:r>
        <w:t xml:space="preserve"> tiek ietverta informācija par uzņēmumu, un plašāk apskatīt darbu atsevišķās darba vadlīnijās kā daļu no ražošanas kompleksa. Darba attiecību pirmajās dienās </w:t>
      </w:r>
      <w:r w:rsidR="00555BA3">
        <w:t>uzņēmējs un darba ņēmējs paraksta attiecīgo dokumentāciju</w:t>
      </w:r>
      <w:r>
        <w:t>.</w:t>
      </w:r>
    </w:p>
    <w:p w14:paraId="48D4D4B0" w14:textId="6624D7AA" w:rsidR="00081590" w:rsidRPr="00F4168E" w:rsidRDefault="00081590" w:rsidP="00081590">
      <w:r>
        <w:t>Ilgtermiņa un pastāvīgu darba attiecību gadījumā personas ievadīšanai amatā jānotiek plašāk, sasaistot amatu ar ražošanas vai pakalpojumu uzņēmumu, tāpēc arī uzņēmuma un klientu informācija tiek rūpīgāk pārskatīta. Ilgtermiņa darba attiecību izbeigšana papildus administratīvajiem pasākumiem arī ietver ievadpasākumus. Piemēram, citu darbinieku informēšana vai darbu reorganizācija, kā arī atgriezeniskās saites apkopošana.</w:t>
      </w:r>
    </w:p>
    <w:p w14:paraId="6B4F5A55" w14:textId="38E61090" w:rsidR="00081590" w:rsidRPr="00F4168E" w:rsidRDefault="00081590" w:rsidP="00081590">
      <w:r>
        <w:t xml:space="preserve">Veicot mācekļu un praktikantu ievirzi, jāatceras, ka lielākā daļa lietu, kas uzņēmumā šķiet acīmredzamas, visiem var nebūt skaidras. Tādēļ </w:t>
      </w:r>
      <w:r w:rsidR="00555BA3">
        <w:t xml:space="preserve">pmāčibai </w:t>
      </w:r>
      <w:r>
        <w:t>jābūt konsekventai, detalizētai un sīki dokumentētai. Jo īpaši laiks jāvelta darba drošībai, veselībai un drošumam, un jānodrošina vismaz izpratne par pamatjautājumiem. Darbinieki tiek informēti par to, no kurienes students nāk, cik ilgi viņš vai viņa paliks un ko viņš vai viņa apmeklēs darba vietā, un kas ir atbildīgā persona.</w:t>
      </w:r>
    </w:p>
    <w:p w14:paraId="77053823" w14:textId="0F4EB068" w:rsidR="00A77D20" w:rsidRDefault="004A3010" w:rsidP="0072752A">
      <w:pPr>
        <w:pStyle w:val="Heading2"/>
        <w:numPr>
          <w:ilvl w:val="1"/>
          <w:numId w:val="4"/>
        </w:numPr>
      </w:pPr>
      <w:bookmarkStart w:id="14" w:name="_Toc97195766"/>
      <w:r>
        <w:t>Darba norādījumi</w:t>
      </w:r>
      <w:bookmarkEnd w:id="14"/>
    </w:p>
    <w:p w14:paraId="3E1483B6" w14:textId="65C1BB5B" w:rsidR="00F4168E" w:rsidRPr="00F4168E" w:rsidRDefault="00F4168E" w:rsidP="00974686">
      <w:r>
        <w:t xml:space="preserve">Darba norādījumi vairs nav </w:t>
      </w:r>
      <w:r w:rsidR="00555BA3">
        <w:t>apmācība</w:t>
      </w:r>
      <w:r>
        <w:t>, tajos vairāk koncentrējas uz paša darba veikšanu vai pakalpojuma sniegšanu. Darba norādījumos darbinieks tiek iepazīstināts ar ražošanas vai pakalpojumu procesu kopumā, kā arī padotā lomu un svarīgumu šajā procesā. Norādījumu pamata satura daļa ir droša nepieciešamo mašīnu, iekārtu, materiālu, informācijas sistēmu utt. izmantošana, darbību pamati, ziņošanu, darba maiņas un pasākumi ārkārtas situācijā.</w:t>
      </w:r>
    </w:p>
    <w:p w14:paraId="57EC50A4" w14:textId="7B6A7336" w:rsidR="00A77D20" w:rsidRPr="00F4168E" w:rsidRDefault="00F4168E" w:rsidP="00974686">
      <w:r>
        <w:t xml:space="preserve">Lai atvieglotu darba norādījumus, var sagatavot darba uzdevuma grafisku aprakstu kopumā, kas atvieglo kopējās ainas veidošanu un </w:t>
      </w:r>
      <w:r>
        <w:lastRenderedPageBreak/>
        <w:t xml:space="preserve">vienlaikus ir arī ievirzes instruments. Aprakstā tiek izskaidrots, kādi ir darba uzdevumi un pienākumi, kā arī uzdevumu analīze, kas Jūs instruē par to, kā veikt darbu. Darba konsultēšana būtu jābalsta uz rakstisku kontrolsarakstu vai darba norādījumiem, pamatojoties uz kuriem konsultēšana tiek veikta kā iekļaujošs dialogs, ja </w:t>
      </w:r>
      <w:r w:rsidR="00B4449E">
        <w:t xml:space="preserve">tas ir </w:t>
      </w:r>
      <w:r>
        <w:t>iespējams.</w:t>
      </w:r>
    </w:p>
    <w:p w14:paraId="6D9D4157" w14:textId="0AF535DC" w:rsidR="00EC2589" w:rsidRDefault="004A3010" w:rsidP="0072752A">
      <w:pPr>
        <w:pStyle w:val="Heading2"/>
        <w:numPr>
          <w:ilvl w:val="1"/>
          <w:numId w:val="4"/>
        </w:numPr>
      </w:pPr>
      <w:bookmarkStart w:id="15" w:name="_Toc97195767"/>
      <w:r>
        <w:t>Aizsargaprīkojums</w:t>
      </w:r>
      <w:bookmarkEnd w:id="15"/>
    </w:p>
    <w:p w14:paraId="490D0AB4" w14:textId="0BCBB28A" w:rsidR="00211080" w:rsidRPr="00211080" w:rsidRDefault="00211080" w:rsidP="00211080">
      <w:r>
        <w:t>Darba devējam ir jānovērtē, vai darba ņēmējam nepieciešams aizsargaprīkojums. Ja darba devējs nevar novērst apdraudējumus darbā un darbu nevar veikt droši, darba devējam tas jā</w:t>
      </w:r>
      <w:r w:rsidR="00C2642B">
        <w:t>nodrošina</w:t>
      </w:r>
      <w:r w:rsidR="00555BA3">
        <w:t xml:space="preserve"> aizsargaprīkojums</w:t>
      </w:r>
      <w:r>
        <w:t xml:space="preserve"> un jāuzrauga tā izmantošana. Darbinieka pienākums ir izmantot aizsargaprīkojumu, ko darba devējs viņam vai viņai ir nodrošinājis.</w:t>
      </w:r>
    </w:p>
    <w:p w14:paraId="14607F33" w14:textId="09A82933" w:rsidR="00211080" w:rsidRPr="00211080" w:rsidRDefault="00211080" w:rsidP="00211080">
      <w:r>
        <w:t>Individuālie aizsardzības līdzekļi novērš ievainojumus, iedarbību un saslimšanu darbā, ja ir apdraudēta darba ņēmēja veselība, piemēram, starojums, troksnis vai lipīga slimība.</w:t>
      </w:r>
    </w:p>
    <w:p w14:paraId="54FC78E7" w14:textId="77777777" w:rsidR="00211080" w:rsidRPr="00211080" w:rsidRDefault="00211080" w:rsidP="00211080">
      <w:r>
        <w:t>Darbā izmantotajiem individuālajiem aizsardzības līdzekļiem jāatbilst prasībām un jābūt piemērotiem darba ņēmējam, kas to izmanto, un jābūt atbilstošiem attiecīgajam darbam, piemēram, 3. aizsardzības klase ir piemērota tikai dispečera darbam.</w:t>
      </w:r>
    </w:p>
    <w:p w14:paraId="74523DE1" w14:textId="33BD5020" w:rsidR="00211080" w:rsidRPr="00211080" w:rsidRDefault="00211080" w:rsidP="00211080">
      <w:r>
        <w:t>Ir paredzēti atsevišķi noteikumi par aizsarglīdzekļu izmantošanu kuģniecības un būvniecības darbos, un koplīgumos var paredzēt arī noteikumus, kas attiecas uz aizsardzības līdzekļiem.</w:t>
      </w:r>
    </w:p>
    <w:p w14:paraId="2C522BA1" w14:textId="6DEEB263" w:rsidR="003B651D" w:rsidRPr="003B651D" w:rsidRDefault="004A3010" w:rsidP="0072752A">
      <w:pPr>
        <w:pStyle w:val="Heading2"/>
        <w:numPr>
          <w:ilvl w:val="1"/>
          <w:numId w:val="4"/>
        </w:numPr>
      </w:pPr>
      <w:bookmarkStart w:id="16" w:name="_Toc97195768"/>
      <w:r>
        <w:t xml:space="preserve">Darbs ar </w:t>
      </w:r>
      <w:r w:rsidR="00C2642B">
        <w:t>drošības jostu</w:t>
      </w:r>
      <w:bookmarkEnd w:id="16"/>
    </w:p>
    <w:p w14:paraId="56BDBFCD" w14:textId="18808FC9" w:rsidR="00531602" w:rsidRPr="00531602" w:rsidRDefault="00531602" w:rsidP="00531602">
      <w:pPr>
        <w:rPr>
          <w:noProof/>
        </w:rPr>
      </w:pPr>
      <w:r>
        <w:t>Ja tehnisko aizsardzību nevar īstenot, jāizmanto otra alternatīva, personīgā aizsardzība, t. i., drošības jostas. Pilns drošības jostu aprīkojums jāvelk katru reizi, kad kritiena aizturētāja mērķis ir apturēt darb</w:t>
      </w:r>
      <w:r w:rsidR="00C2642B">
        <w:t xml:space="preserve">inieka </w:t>
      </w:r>
      <w:r>
        <w:t xml:space="preserve"> krišanu. Pilns drošības jostu aprīkojums ietver plecu un augšstilba siksnas, kas kopā atbalsta valkātāja ķermeni, kā arī amortizatoru, kas absorbē rāvienu, ko izraisa kritiena apturēšana. Amortizators ir piestiprināts stiprinājuma punktam ar savienojošo virvi. Ievelkamais satvērējs sastāv no </w:t>
      </w:r>
      <w:r w:rsidR="00C2642B">
        <w:t>troses</w:t>
      </w:r>
      <w:r>
        <w:t xml:space="preserve"> un bremzēšanas ierīces, kas veidota kā slēgta ierīce.</w:t>
      </w:r>
    </w:p>
    <w:p w14:paraId="6436DE17" w14:textId="59B9EC3C" w:rsidR="00531602" w:rsidRPr="00531602" w:rsidRDefault="00531602" w:rsidP="00531602">
      <w:pPr>
        <w:rPr>
          <w:noProof/>
        </w:rPr>
      </w:pPr>
      <w:r>
        <w:lastRenderedPageBreak/>
        <w:t xml:space="preserve">Strādājot ar </w:t>
      </w:r>
      <w:r w:rsidR="00C2642B">
        <w:t>drošības jostu</w:t>
      </w:r>
      <w:r>
        <w:t xml:space="preserve">, vienmēr ir iepriekš jāizplāno, kā izglābt personu, kas balstās </w:t>
      </w:r>
      <w:r w:rsidR="00C2642B">
        <w:t>drošības jostā</w:t>
      </w:r>
      <w:r>
        <w:t>.</w:t>
      </w:r>
    </w:p>
    <w:p w14:paraId="33C7422D" w14:textId="72EEC602" w:rsidR="007F22E1" w:rsidRPr="007F22E1" w:rsidRDefault="004A3010" w:rsidP="0072752A">
      <w:pPr>
        <w:pStyle w:val="Heading2"/>
        <w:numPr>
          <w:ilvl w:val="1"/>
          <w:numId w:val="4"/>
        </w:numPr>
      </w:pPr>
      <w:bookmarkStart w:id="17" w:name="_Toc97195769"/>
      <w:r>
        <w:t>Pacelšanas līdzekļi</w:t>
      </w:r>
      <w:bookmarkEnd w:id="17"/>
    </w:p>
    <w:p w14:paraId="61072250" w14:textId="60BC3E80" w:rsidR="00101721" w:rsidRDefault="00531602" w:rsidP="00101721">
      <w:r>
        <w:t>Pirms lietošanas vienmēr jāpārbauda pacelšanas līdzekļa stāvoklis un marķējums, un, ja nav SSK marķējuma, to nedrīkst izmantot. Celšanas palīgierīces jāuzglabā tā, lai uzglabāšanas laikā tās netiktu bojātas vai salauztas, un tās jāpiestiprina pie kravas plānotajos pacelšanas punktos vai citādi jānodrošina droša pacelšana. Salauztas celšanas palīgierīces nedrīkst izmantot.</w:t>
      </w:r>
    </w:p>
    <w:p w14:paraId="30B6AEC9" w14:textId="77777777" w:rsidR="002B5115" w:rsidRDefault="002B5115" w:rsidP="00101721">
      <w:pPr>
        <w:rPr>
          <w:lang w:val="fi-FI"/>
        </w:rPr>
      </w:pPr>
    </w:p>
    <w:p w14:paraId="77E29842" w14:textId="7753FA7E" w:rsidR="00101721" w:rsidRPr="00101721" w:rsidRDefault="00101721" w:rsidP="00D33A3D">
      <w:pPr>
        <w:spacing w:after="0" w:line="240" w:lineRule="auto"/>
        <w:jc w:val="left"/>
      </w:pPr>
      <w:r>
        <w:br w:type="page"/>
      </w:r>
    </w:p>
    <w:p w14:paraId="4D81F1E8" w14:textId="784F3E83" w:rsidR="00AC2D57" w:rsidRDefault="002451C1" w:rsidP="00AC2D57">
      <w:pPr>
        <w:pStyle w:val="Heading1"/>
      </w:pPr>
      <w:bookmarkStart w:id="18" w:name="_Toc97195770"/>
      <w:r>
        <w:lastRenderedPageBreak/>
        <w:t>Informāciju avotu</w:t>
      </w:r>
      <w:r w:rsidR="00AC2D57">
        <w:t xml:space="preserve"> saraksts</w:t>
      </w:r>
      <w:bookmarkEnd w:id="18"/>
    </w:p>
    <w:p w14:paraId="523F6143" w14:textId="0BC101AF" w:rsidR="001531EA" w:rsidRPr="008C143B" w:rsidRDefault="001531EA" w:rsidP="001531EA">
      <w:r>
        <w:t>Kähkönen, K. 2008. Systemaattinen rakennustyömaan riskien ja mahdollisuuksien hallinta. Referred: 2.1.2021. Available:</w:t>
      </w:r>
      <w:r>
        <w:rPr>
          <w:sz w:val="22"/>
        </w:rPr>
        <w:t xml:space="preserve"> </w:t>
      </w:r>
      <w:hyperlink r:id="rId13" w:history="1">
        <w:r>
          <w:rPr>
            <w:rStyle w:val="Hyperlink"/>
          </w:rPr>
          <w:t>https://www.rakennustieto.fi/Downloads/RK/RK090201.pdf</w:t>
        </w:r>
      </w:hyperlink>
    </w:p>
    <w:p w14:paraId="1E4C1D48" w14:textId="43C72146" w:rsidR="00AC2D57" w:rsidRPr="001531EA" w:rsidRDefault="00AC2D57" w:rsidP="00AC2D57">
      <w:r>
        <w:t>Työturvallisuuslaki. 2002. 01.01.2003/738.</w:t>
      </w:r>
    </w:p>
    <w:p w14:paraId="08CBDE07" w14:textId="03B7150E" w:rsidR="00932C73" w:rsidRPr="001531EA" w:rsidRDefault="00932C73" w:rsidP="00AC2D57">
      <w:r>
        <w:t>Valtioneuvoston asetus rakennustyön turvallisuudesta. 2009. 01.06.2009/205.</w:t>
      </w:r>
    </w:p>
    <w:p w14:paraId="148832D2" w14:textId="066A5225" w:rsidR="001531EA" w:rsidRPr="009F1ABE" w:rsidRDefault="001531EA" w:rsidP="00AC2D57">
      <w:r>
        <w:t xml:space="preserve">Liski, M., Horn, S. &amp; Villanen, M. 2007. Hyvä perehdytys -opas: Kumppanuudella tuloksiin pk-yrityksissä. Lahden ammattikorkeakoulu. </w:t>
      </w:r>
      <w:hyperlink r:id="rId14" w:history="1">
        <w:r>
          <w:rPr>
            <w:rStyle w:val="Hyperlink"/>
          </w:rPr>
          <w:t>https://www.theseus.fi/handle/10024/133008</w:t>
        </w:r>
      </w:hyperlink>
    </w:p>
    <w:p w14:paraId="09FB6879" w14:textId="37DE186E" w:rsidR="001531EA" w:rsidRDefault="009F1ABE" w:rsidP="00AC2D57">
      <w:r>
        <w:t xml:space="preserve">Finnish institute of Occupational health website [referred 2.1.2021]. Työhyvinvointi. Available: </w:t>
      </w:r>
      <w:hyperlink r:id="rId15" w:history="1">
        <w:r>
          <w:rPr>
            <w:rStyle w:val="Hyperlink"/>
          </w:rPr>
          <w:t>https://www.ttl.fi/en/</w:t>
        </w:r>
      </w:hyperlink>
    </w:p>
    <w:p w14:paraId="09CBA120" w14:textId="77777777" w:rsidR="009F1ABE" w:rsidRPr="009F1ABE" w:rsidRDefault="009F1ABE" w:rsidP="00AC2D57"/>
    <w:sectPr w:rsidR="009F1ABE" w:rsidRPr="009F1ABE" w:rsidSect="006E20D8">
      <w:headerReference w:type="default" r:id="rId16"/>
      <w:footerReference w:type="default" r:id="rId17"/>
      <w:footerReference w:type="first" r:id="rId18"/>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288A" w14:textId="77777777" w:rsidR="00A217D3" w:rsidRDefault="00A217D3" w:rsidP="00D45945">
      <w:pPr>
        <w:spacing w:after="0" w:line="240" w:lineRule="auto"/>
      </w:pPr>
      <w:r>
        <w:rPr>
          <w:lang w:val="fi"/>
        </w:rPr>
        <w:separator/>
      </w:r>
    </w:p>
  </w:endnote>
  <w:endnote w:type="continuationSeparator" w:id="0">
    <w:p w14:paraId="36F8AE04" w14:textId="77777777" w:rsidR="00A217D3" w:rsidRDefault="00A217D3" w:rsidP="00D45945">
      <w:pPr>
        <w:spacing w:after="0" w:line="240" w:lineRule="auto"/>
      </w:pPr>
      <w:r>
        <w:rPr>
          <w:lang w:val="fi"/>
        </w:rPr>
        <w:continuationSeparator/>
      </w:r>
    </w:p>
  </w:endnote>
  <w:endnote w:type="continuationNotice" w:id="1">
    <w:p w14:paraId="023C2E7E" w14:textId="77777777" w:rsidR="00A217D3" w:rsidRDefault="00A217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09D7088B" w:rsidR="005F3FB1" w:rsidRDefault="006E20D8">
        <w:pPr>
          <w:pStyle w:val="Footer"/>
          <w:pBdr>
            <w:top w:val="single" w:sz="4" w:space="1" w:color="D9D9D9" w:themeColor="background1" w:themeShade="D9"/>
          </w:pBdr>
          <w:jc w:val="right"/>
        </w:pPr>
        <w:r>
          <w:rPr>
            <w:noProof/>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fldChar w:fldCharType="begin"/>
        </w:r>
        <w:r w:rsidR="005F3FB1">
          <w:instrText xml:space="preserve"> PAGE   \* MERGEFORMAT </w:instrText>
        </w:r>
        <w:r w:rsidR="005F3FB1">
          <w:fldChar w:fldCharType="separate"/>
        </w:r>
        <w:r w:rsidR="00B423F5">
          <w:t>8</w:t>
        </w:r>
        <w:r w:rsidR="005F3FB1">
          <w:fldChar w:fldCharType="end"/>
        </w:r>
        <w:r>
          <w:t xml:space="preserve"> | lapa</w:t>
        </w:r>
      </w:p>
    </w:sdtContent>
  </w:sdt>
  <w:p w14:paraId="7B0BF032" w14:textId="637DA65B" w:rsidR="00751121" w:rsidRDefault="006E20D8"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ooter"/>
      <w:tabs>
        <w:tab w:val="clear" w:pos="4680"/>
        <w:tab w:val="clear" w:pos="9360"/>
        <w:tab w:val="left" w:pos="6540"/>
      </w:tabs>
    </w:pPr>
    <w:r>
      <w:rPr>
        <w:noProof/>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470BE" w14:textId="77777777" w:rsidR="00A217D3" w:rsidRDefault="00A217D3" w:rsidP="00D45945">
      <w:pPr>
        <w:spacing w:after="0" w:line="240" w:lineRule="auto"/>
      </w:pPr>
      <w:r>
        <w:rPr>
          <w:lang w:val="fi"/>
        </w:rPr>
        <w:separator/>
      </w:r>
    </w:p>
  </w:footnote>
  <w:footnote w:type="continuationSeparator" w:id="0">
    <w:p w14:paraId="0101BB8D" w14:textId="77777777" w:rsidR="00A217D3" w:rsidRDefault="00A217D3" w:rsidP="00D45945">
      <w:pPr>
        <w:spacing w:after="0" w:line="240" w:lineRule="auto"/>
      </w:pPr>
      <w:r>
        <w:rPr>
          <w:lang w:val="fi"/>
        </w:rPr>
        <w:continuationSeparator/>
      </w:r>
    </w:p>
  </w:footnote>
  <w:footnote w:type="continuationNotice" w:id="1">
    <w:p w14:paraId="10045658" w14:textId="77777777" w:rsidR="00A217D3" w:rsidRDefault="00A217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Header"/>
      <w:tabs>
        <w:tab w:val="left" w:pos="2355"/>
        <w:tab w:val="right" w:pos="8460"/>
      </w:tabs>
      <w:ind w:left="-1418"/>
      <w:jc w:val="left"/>
    </w:pPr>
    <w:r>
      <w:rPr>
        <w:b/>
        <w:noProof/>
        <w:color w:val="538135"/>
        <w:sz w:val="28"/>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9A037"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F802B1"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tab/>
    </w:r>
    <w: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multilevel"/>
    <w:tmpl w:val="2EA01958"/>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6B712659"/>
    <w:multiLevelType w:val="hybridMultilevel"/>
    <w:tmpl w:val="AC746F82"/>
    <w:lvl w:ilvl="0" w:tplc="27985B58">
      <w:numFmt w:val="bullet"/>
      <w:lvlText w:val="•"/>
      <w:lvlJc w:val="left"/>
      <w:pPr>
        <w:ind w:left="1080" w:hanging="720"/>
      </w:pPr>
      <w:rPr>
        <w:rFonts w:ascii="Verdana" w:eastAsiaTheme="minorHAnsi" w:hAnsi="Verdana" w:cstheme="minorBidi" w:hint="default"/>
      </w:rPr>
    </w:lvl>
    <w:lvl w:ilvl="1" w:tplc="3880EB8A">
      <w:numFmt w:val="bullet"/>
      <w:lvlText w:val=""/>
      <w:lvlJc w:val="left"/>
      <w:pPr>
        <w:ind w:left="1440" w:hanging="360"/>
      </w:pPr>
      <w:rPr>
        <w:rFonts w:ascii="Symbol" w:eastAsiaTheme="minorHAnsi" w:hAnsi="Symbol"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
    <w:lvlOverride w:ilvl="0">
      <w:startOverride w:val="7"/>
    </w:lvlOverride>
    <w:lvlOverride w:ilvl="1">
      <w:startOverride w:val="4"/>
    </w:lvlOverride>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18AA"/>
    <w:rsid w:val="00052537"/>
    <w:rsid w:val="00053C4E"/>
    <w:rsid w:val="000544A9"/>
    <w:rsid w:val="0005527A"/>
    <w:rsid w:val="000554ED"/>
    <w:rsid w:val="00056723"/>
    <w:rsid w:val="000578DC"/>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90"/>
    <w:rsid w:val="00082F92"/>
    <w:rsid w:val="00083BAA"/>
    <w:rsid w:val="0008449D"/>
    <w:rsid w:val="0008476B"/>
    <w:rsid w:val="00084C0C"/>
    <w:rsid w:val="00085B5A"/>
    <w:rsid w:val="00085D7B"/>
    <w:rsid w:val="00086F02"/>
    <w:rsid w:val="00087948"/>
    <w:rsid w:val="00087D85"/>
    <w:rsid w:val="00090E6C"/>
    <w:rsid w:val="000915F6"/>
    <w:rsid w:val="000917D0"/>
    <w:rsid w:val="00092E1B"/>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721"/>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29A3"/>
    <w:rsid w:val="0012336E"/>
    <w:rsid w:val="00123DAA"/>
    <w:rsid w:val="001252FF"/>
    <w:rsid w:val="001257F7"/>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1EA"/>
    <w:rsid w:val="0015407A"/>
    <w:rsid w:val="0015439F"/>
    <w:rsid w:val="00154656"/>
    <w:rsid w:val="00156A43"/>
    <w:rsid w:val="00156B81"/>
    <w:rsid w:val="00157CA5"/>
    <w:rsid w:val="0016054D"/>
    <w:rsid w:val="001611DC"/>
    <w:rsid w:val="00162A62"/>
    <w:rsid w:val="00162E63"/>
    <w:rsid w:val="001637FA"/>
    <w:rsid w:val="0016423A"/>
    <w:rsid w:val="001652BA"/>
    <w:rsid w:val="00165D5C"/>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6FA9"/>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80"/>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8BF"/>
    <w:rsid w:val="00223D6B"/>
    <w:rsid w:val="00224485"/>
    <w:rsid w:val="002248DF"/>
    <w:rsid w:val="0022511D"/>
    <w:rsid w:val="002255D8"/>
    <w:rsid w:val="00226C63"/>
    <w:rsid w:val="002317D6"/>
    <w:rsid w:val="0023375C"/>
    <w:rsid w:val="00233897"/>
    <w:rsid w:val="002340F0"/>
    <w:rsid w:val="00235DCC"/>
    <w:rsid w:val="00236605"/>
    <w:rsid w:val="00236BBE"/>
    <w:rsid w:val="002375A0"/>
    <w:rsid w:val="00237745"/>
    <w:rsid w:val="0024161E"/>
    <w:rsid w:val="00241678"/>
    <w:rsid w:val="00241A7F"/>
    <w:rsid w:val="00243D7A"/>
    <w:rsid w:val="002451C1"/>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15"/>
    <w:rsid w:val="0026243D"/>
    <w:rsid w:val="002624A8"/>
    <w:rsid w:val="00264653"/>
    <w:rsid w:val="00264D75"/>
    <w:rsid w:val="002654E7"/>
    <w:rsid w:val="00265A20"/>
    <w:rsid w:val="0026656E"/>
    <w:rsid w:val="00266698"/>
    <w:rsid w:val="00266EB0"/>
    <w:rsid w:val="00267030"/>
    <w:rsid w:val="0026740F"/>
    <w:rsid w:val="002743B3"/>
    <w:rsid w:val="002744E0"/>
    <w:rsid w:val="002748A8"/>
    <w:rsid w:val="0027513D"/>
    <w:rsid w:val="0027779E"/>
    <w:rsid w:val="0028269C"/>
    <w:rsid w:val="002837F8"/>
    <w:rsid w:val="002849C0"/>
    <w:rsid w:val="00284DAA"/>
    <w:rsid w:val="0028604B"/>
    <w:rsid w:val="00286353"/>
    <w:rsid w:val="00286955"/>
    <w:rsid w:val="002869BE"/>
    <w:rsid w:val="0028725E"/>
    <w:rsid w:val="00291CAF"/>
    <w:rsid w:val="002926E6"/>
    <w:rsid w:val="00293637"/>
    <w:rsid w:val="002949E6"/>
    <w:rsid w:val="00295359"/>
    <w:rsid w:val="00295D20"/>
    <w:rsid w:val="00297FC5"/>
    <w:rsid w:val="002A06CA"/>
    <w:rsid w:val="002A1042"/>
    <w:rsid w:val="002A10EB"/>
    <w:rsid w:val="002A1225"/>
    <w:rsid w:val="002A19E5"/>
    <w:rsid w:val="002A4107"/>
    <w:rsid w:val="002A53A7"/>
    <w:rsid w:val="002A546F"/>
    <w:rsid w:val="002A5C24"/>
    <w:rsid w:val="002A7D9C"/>
    <w:rsid w:val="002B0B1D"/>
    <w:rsid w:val="002B0B48"/>
    <w:rsid w:val="002B1C64"/>
    <w:rsid w:val="002B1F0D"/>
    <w:rsid w:val="002B3857"/>
    <w:rsid w:val="002B3B0B"/>
    <w:rsid w:val="002B5115"/>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13A5"/>
    <w:rsid w:val="002E4239"/>
    <w:rsid w:val="002E4CA3"/>
    <w:rsid w:val="002E5A52"/>
    <w:rsid w:val="002E60CF"/>
    <w:rsid w:val="002E6CD7"/>
    <w:rsid w:val="002E7350"/>
    <w:rsid w:val="002F2B38"/>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37770"/>
    <w:rsid w:val="003402D2"/>
    <w:rsid w:val="00340369"/>
    <w:rsid w:val="003405ED"/>
    <w:rsid w:val="00341892"/>
    <w:rsid w:val="00342377"/>
    <w:rsid w:val="00343325"/>
    <w:rsid w:val="00343FCB"/>
    <w:rsid w:val="00344A13"/>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3730"/>
    <w:rsid w:val="00384C26"/>
    <w:rsid w:val="00384CA1"/>
    <w:rsid w:val="00385651"/>
    <w:rsid w:val="00385C4D"/>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587"/>
    <w:rsid w:val="003E7938"/>
    <w:rsid w:val="003E7F26"/>
    <w:rsid w:val="003F5EEE"/>
    <w:rsid w:val="003F65D6"/>
    <w:rsid w:val="004009C8"/>
    <w:rsid w:val="00400E4B"/>
    <w:rsid w:val="0040115D"/>
    <w:rsid w:val="00401646"/>
    <w:rsid w:val="00401851"/>
    <w:rsid w:val="004032CE"/>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0ADB"/>
    <w:rsid w:val="004214F6"/>
    <w:rsid w:val="00421700"/>
    <w:rsid w:val="00422093"/>
    <w:rsid w:val="004222F2"/>
    <w:rsid w:val="00422CD0"/>
    <w:rsid w:val="004243E0"/>
    <w:rsid w:val="0042515D"/>
    <w:rsid w:val="00427CE3"/>
    <w:rsid w:val="00431F57"/>
    <w:rsid w:val="00432536"/>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690"/>
    <w:rsid w:val="00463A1F"/>
    <w:rsid w:val="00463D59"/>
    <w:rsid w:val="00464179"/>
    <w:rsid w:val="00464DA2"/>
    <w:rsid w:val="004666F6"/>
    <w:rsid w:val="00466DBE"/>
    <w:rsid w:val="00470132"/>
    <w:rsid w:val="00470CA1"/>
    <w:rsid w:val="00471E44"/>
    <w:rsid w:val="00472596"/>
    <w:rsid w:val="004747E1"/>
    <w:rsid w:val="00474F8D"/>
    <w:rsid w:val="0047500D"/>
    <w:rsid w:val="0047635B"/>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010"/>
    <w:rsid w:val="004A38A4"/>
    <w:rsid w:val="004A5193"/>
    <w:rsid w:val="004A5A26"/>
    <w:rsid w:val="004A61D9"/>
    <w:rsid w:val="004A62C5"/>
    <w:rsid w:val="004A75B6"/>
    <w:rsid w:val="004A76F2"/>
    <w:rsid w:val="004A7EB3"/>
    <w:rsid w:val="004B2632"/>
    <w:rsid w:val="004B3B5E"/>
    <w:rsid w:val="004B4085"/>
    <w:rsid w:val="004B5582"/>
    <w:rsid w:val="004C1067"/>
    <w:rsid w:val="004C2205"/>
    <w:rsid w:val="004C25A9"/>
    <w:rsid w:val="004C3670"/>
    <w:rsid w:val="004D0771"/>
    <w:rsid w:val="004D0E18"/>
    <w:rsid w:val="004D0FD1"/>
    <w:rsid w:val="004D1012"/>
    <w:rsid w:val="004D2D1B"/>
    <w:rsid w:val="004D490B"/>
    <w:rsid w:val="004D62DE"/>
    <w:rsid w:val="004D6BA7"/>
    <w:rsid w:val="004D6D0C"/>
    <w:rsid w:val="004D7309"/>
    <w:rsid w:val="004D7A5F"/>
    <w:rsid w:val="004E178E"/>
    <w:rsid w:val="004E1A5A"/>
    <w:rsid w:val="004E1CEE"/>
    <w:rsid w:val="004E1DBF"/>
    <w:rsid w:val="004E355C"/>
    <w:rsid w:val="004E49A3"/>
    <w:rsid w:val="004E5369"/>
    <w:rsid w:val="004E5F3C"/>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0B3"/>
    <w:rsid w:val="005217F8"/>
    <w:rsid w:val="00521FAD"/>
    <w:rsid w:val="00523A67"/>
    <w:rsid w:val="00523FF7"/>
    <w:rsid w:val="00526454"/>
    <w:rsid w:val="00526611"/>
    <w:rsid w:val="00527919"/>
    <w:rsid w:val="0053033F"/>
    <w:rsid w:val="00530504"/>
    <w:rsid w:val="00530C79"/>
    <w:rsid w:val="005314E7"/>
    <w:rsid w:val="00531602"/>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BA3"/>
    <w:rsid w:val="00555E3A"/>
    <w:rsid w:val="0055611B"/>
    <w:rsid w:val="0055614A"/>
    <w:rsid w:val="00556AD1"/>
    <w:rsid w:val="00557B86"/>
    <w:rsid w:val="00561806"/>
    <w:rsid w:val="0056355D"/>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386"/>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397D"/>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1914"/>
    <w:rsid w:val="006B42F3"/>
    <w:rsid w:val="006B4480"/>
    <w:rsid w:val="006B464B"/>
    <w:rsid w:val="006B4723"/>
    <w:rsid w:val="006B5601"/>
    <w:rsid w:val="006B7172"/>
    <w:rsid w:val="006B7B66"/>
    <w:rsid w:val="006B7FCA"/>
    <w:rsid w:val="006C008E"/>
    <w:rsid w:val="006C0812"/>
    <w:rsid w:val="006C0994"/>
    <w:rsid w:val="006C11F9"/>
    <w:rsid w:val="006C3DDE"/>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4389"/>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52A"/>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902"/>
    <w:rsid w:val="00771E95"/>
    <w:rsid w:val="007728BC"/>
    <w:rsid w:val="00774304"/>
    <w:rsid w:val="0077433D"/>
    <w:rsid w:val="007743BC"/>
    <w:rsid w:val="00776326"/>
    <w:rsid w:val="007763F5"/>
    <w:rsid w:val="00776AAD"/>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699"/>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7F6D29"/>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6AA"/>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149E"/>
    <w:rsid w:val="0084181D"/>
    <w:rsid w:val="008419FF"/>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43B"/>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2C73"/>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67BF7"/>
    <w:rsid w:val="009704D1"/>
    <w:rsid w:val="0097080B"/>
    <w:rsid w:val="00970CCB"/>
    <w:rsid w:val="00970FFA"/>
    <w:rsid w:val="0097120C"/>
    <w:rsid w:val="0097442E"/>
    <w:rsid w:val="00974686"/>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9BF"/>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1ABE"/>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7D3"/>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B6D"/>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000"/>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CBE"/>
    <w:rsid w:val="00A64851"/>
    <w:rsid w:val="00A6488C"/>
    <w:rsid w:val="00A6493D"/>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2D57"/>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6CDC"/>
    <w:rsid w:val="00B3794C"/>
    <w:rsid w:val="00B404BA"/>
    <w:rsid w:val="00B411CE"/>
    <w:rsid w:val="00B423F5"/>
    <w:rsid w:val="00B4305D"/>
    <w:rsid w:val="00B4415A"/>
    <w:rsid w:val="00B4449E"/>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46F7"/>
    <w:rsid w:val="00B64891"/>
    <w:rsid w:val="00B66329"/>
    <w:rsid w:val="00B6792A"/>
    <w:rsid w:val="00B67C9D"/>
    <w:rsid w:val="00B67CD2"/>
    <w:rsid w:val="00B72656"/>
    <w:rsid w:val="00B73AFF"/>
    <w:rsid w:val="00B73E14"/>
    <w:rsid w:val="00B741E2"/>
    <w:rsid w:val="00B748F4"/>
    <w:rsid w:val="00B76695"/>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52C"/>
    <w:rsid w:val="00BC694F"/>
    <w:rsid w:val="00BC6DEA"/>
    <w:rsid w:val="00BC7218"/>
    <w:rsid w:val="00BC77C3"/>
    <w:rsid w:val="00BC7B54"/>
    <w:rsid w:val="00BD0861"/>
    <w:rsid w:val="00BD1C01"/>
    <w:rsid w:val="00BD27A0"/>
    <w:rsid w:val="00BD725E"/>
    <w:rsid w:val="00BD7C7A"/>
    <w:rsid w:val="00BE0A69"/>
    <w:rsid w:val="00BE26A5"/>
    <w:rsid w:val="00BE49CC"/>
    <w:rsid w:val="00BE4F97"/>
    <w:rsid w:val="00BE598D"/>
    <w:rsid w:val="00BE6EC3"/>
    <w:rsid w:val="00BE6F8A"/>
    <w:rsid w:val="00BE7689"/>
    <w:rsid w:val="00BF0ECB"/>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3B02"/>
    <w:rsid w:val="00C24D81"/>
    <w:rsid w:val="00C26095"/>
    <w:rsid w:val="00C2642B"/>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1D3"/>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4DE8"/>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4877"/>
    <w:rsid w:val="00CC54EB"/>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024"/>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0CC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A3D"/>
    <w:rsid w:val="00D33CF9"/>
    <w:rsid w:val="00D34360"/>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1715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FC0"/>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AD3"/>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168E"/>
    <w:rsid w:val="00F438C0"/>
    <w:rsid w:val="00F439B4"/>
    <w:rsid w:val="00F45AFA"/>
    <w:rsid w:val="00F45F68"/>
    <w:rsid w:val="00F46383"/>
    <w:rsid w:val="00F465A2"/>
    <w:rsid w:val="00F4719F"/>
    <w:rsid w:val="00F472DC"/>
    <w:rsid w:val="00F475C4"/>
    <w:rsid w:val="00F47E19"/>
    <w:rsid w:val="00F50026"/>
    <w:rsid w:val="00F504B3"/>
    <w:rsid w:val="00F51079"/>
    <w:rsid w:val="00F528AB"/>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5C9D"/>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1A74"/>
    <w:rsid w:val="00FD2CF9"/>
    <w:rsid w:val="00FD34CB"/>
    <w:rsid w:val="00FD4403"/>
    <w:rsid w:val="00FD71FB"/>
    <w:rsid w:val="00FD73D9"/>
    <w:rsid w:val="00FE0258"/>
    <w:rsid w:val="00FE0C7A"/>
    <w:rsid w:val="00FE0F43"/>
    <w:rsid w:val="00FE1784"/>
    <w:rsid w:val="00FE2DCB"/>
    <w:rsid w:val="00FE32B5"/>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lv-LV"/>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styleId="UnresolvedMention">
    <w:name w:val="Unresolved Mention"/>
    <w:basedOn w:val="DefaultParagraphFont"/>
    <w:uiPriority w:val="99"/>
    <w:semiHidden/>
    <w:unhideWhenUsed/>
    <w:rsid w:val="00621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1736">
      <w:bodyDiv w:val="1"/>
      <w:marLeft w:val="0"/>
      <w:marRight w:val="0"/>
      <w:marTop w:val="0"/>
      <w:marBottom w:val="0"/>
      <w:divBdr>
        <w:top w:val="none" w:sz="0" w:space="0" w:color="auto"/>
        <w:left w:val="none" w:sz="0" w:space="0" w:color="auto"/>
        <w:bottom w:val="none" w:sz="0" w:space="0" w:color="auto"/>
        <w:right w:val="none" w:sz="0" w:space="0" w:color="auto"/>
      </w:divBdr>
      <w:divsChild>
        <w:div w:id="2000191023">
          <w:marLeft w:val="126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0243246">
      <w:bodyDiv w:val="1"/>
      <w:marLeft w:val="0"/>
      <w:marRight w:val="0"/>
      <w:marTop w:val="0"/>
      <w:marBottom w:val="0"/>
      <w:divBdr>
        <w:top w:val="none" w:sz="0" w:space="0" w:color="auto"/>
        <w:left w:val="none" w:sz="0" w:space="0" w:color="auto"/>
        <w:bottom w:val="none" w:sz="0" w:space="0" w:color="auto"/>
        <w:right w:val="none" w:sz="0" w:space="0" w:color="auto"/>
      </w:divBdr>
      <w:divsChild>
        <w:div w:id="1883052207">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1195449">
      <w:bodyDiv w:val="1"/>
      <w:marLeft w:val="0"/>
      <w:marRight w:val="0"/>
      <w:marTop w:val="0"/>
      <w:marBottom w:val="0"/>
      <w:divBdr>
        <w:top w:val="none" w:sz="0" w:space="0" w:color="auto"/>
        <w:left w:val="none" w:sz="0" w:space="0" w:color="auto"/>
        <w:bottom w:val="none" w:sz="0" w:space="0" w:color="auto"/>
        <w:right w:val="none" w:sz="0" w:space="0" w:color="auto"/>
      </w:divBdr>
      <w:divsChild>
        <w:div w:id="998314792">
          <w:marLeft w:val="126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56264918">
      <w:bodyDiv w:val="1"/>
      <w:marLeft w:val="0"/>
      <w:marRight w:val="0"/>
      <w:marTop w:val="0"/>
      <w:marBottom w:val="0"/>
      <w:divBdr>
        <w:top w:val="none" w:sz="0" w:space="0" w:color="auto"/>
        <w:left w:val="none" w:sz="0" w:space="0" w:color="auto"/>
        <w:bottom w:val="none" w:sz="0" w:space="0" w:color="auto"/>
        <w:right w:val="none" w:sz="0" w:space="0" w:color="auto"/>
      </w:divBdr>
      <w:divsChild>
        <w:div w:id="2019843293">
          <w:marLeft w:val="54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8908303">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47720035">
      <w:bodyDiv w:val="1"/>
      <w:marLeft w:val="0"/>
      <w:marRight w:val="0"/>
      <w:marTop w:val="0"/>
      <w:marBottom w:val="0"/>
      <w:divBdr>
        <w:top w:val="none" w:sz="0" w:space="0" w:color="auto"/>
        <w:left w:val="none" w:sz="0" w:space="0" w:color="auto"/>
        <w:bottom w:val="none" w:sz="0" w:space="0" w:color="auto"/>
        <w:right w:val="none" w:sz="0" w:space="0" w:color="auto"/>
      </w:divBdr>
      <w:divsChild>
        <w:div w:id="133453277">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666736">
      <w:bodyDiv w:val="1"/>
      <w:marLeft w:val="0"/>
      <w:marRight w:val="0"/>
      <w:marTop w:val="0"/>
      <w:marBottom w:val="0"/>
      <w:divBdr>
        <w:top w:val="none" w:sz="0" w:space="0" w:color="auto"/>
        <w:left w:val="none" w:sz="0" w:space="0" w:color="auto"/>
        <w:bottom w:val="none" w:sz="0" w:space="0" w:color="auto"/>
        <w:right w:val="none" w:sz="0" w:space="0" w:color="auto"/>
      </w:divBdr>
      <w:divsChild>
        <w:div w:id="2072998818">
          <w:marLeft w:val="1267"/>
          <w:marRight w:val="0"/>
          <w:marTop w:val="0"/>
          <w:marBottom w:val="0"/>
          <w:divBdr>
            <w:top w:val="none" w:sz="0" w:space="0" w:color="auto"/>
            <w:left w:val="none" w:sz="0" w:space="0" w:color="auto"/>
            <w:bottom w:val="none" w:sz="0" w:space="0" w:color="auto"/>
            <w:right w:val="none" w:sz="0" w:space="0" w:color="auto"/>
          </w:divBdr>
        </w:div>
      </w:divsChild>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kennustieto.fi/Downloads/RK/RK090201.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tl.fi/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eus.fi/handle/10024/1330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791B88F7-BA70-42A4-A9A1-46F596DC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2259</Words>
  <Characters>12879</Characters>
  <Application>Microsoft Office Word</Application>
  <DocSecurity>0</DocSecurity>
  <Lines>107</Lines>
  <Paragraphs>30</Paragraphs>
  <ScaleCrop>false</ScaleCrop>
  <HeadingPairs>
    <vt:vector size="8" baseType="variant">
      <vt:variant>
        <vt:lpstr>Title</vt:lpstr>
      </vt:variant>
      <vt:variant>
        <vt:i4>1</vt:i4>
      </vt:variant>
      <vt:variant>
        <vt:lpstr>Otsikko</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15108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2020-12-15T15:55:00Z</dcterms:created>
  <dcterms:modified xsi:type="dcterms:W3CDTF">2022-03-03T08:29:00Z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